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仿宋_GB2312"/>
          <w:sz w:val="32"/>
          <w:szCs w:val="32"/>
        </w:rPr>
      </w:pP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rPr>
          <w:rFonts w:hint="eastAsia" w:ascii="宋体" w:hAnsi="宋体" w:eastAsia="方正小标宋简体" w:cs="方正小标宋简体"/>
          <w:color w:val="auto"/>
          <w:sz w:val="44"/>
          <w:szCs w:val="44"/>
          <w:lang w:val="en-US" w:eastAsia="zh-CN"/>
        </w:rPr>
      </w:pPr>
      <w:r>
        <w:rPr>
          <w:rFonts w:hint="eastAsia" w:ascii="宋体" w:hAnsi="宋体" w:eastAsia="方正小标宋简体" w:cs="方正小标宋简体"/>
          <w:color w:val="auto"/>
          <w:sz w:val="44"/>
          <w:szCs w:val="44"/>
          <w:lang w:val="en-US" w:eastAsia="zh-CN"/>
        </w:rPr>
        <w:t>关于修改《威海市商务领域信用管理办法》的通知</w:t>
      </w:r>
    </w:p>
    <w:p>
      <w:pPr>
        <w:keepNext w:val="0"/>
        <w:keepLines w:val="0"/>
        <w:pageBreakBefore w:val="0"/>
        <w:kinsoku/>
        <w:wordWrap/>
        <w:overflowPunct/>
        <w:topLinePunct w:val="0"/>
        <w:autoSpaceDE/>
        <w:autoSpaceDN/>
        <w:bidi w:val="0"/>
        <w:adjustRightInd/>
        <w:snapToGrid/>
        <w:spacing w:line="540" w:lineRule="exact"/>
        <w:ind w:right="0" w:rightChars="0"/>
        <w:jc w:val="both"/>
        <w:textAlignment w:val="auto"/>
        <w:rPr>
          <w:rFonts w:hint="eastAsia" w:ascii="宋体" w:hAnsi="宋体" w:eastAsia="方正小标宋简体" w:cs="方正小标宋简体"/>
          <w:color w:val="auto"/>
          <w:sz w:val="44"/>
          <w:szCs w:val="44"/>
          <w:lang w:eastAsia="zh-CN"/>
        </w:rPr>
      </w:pPr>
    </w:p>
    <w:p>
      <w:pPr>
        <w:keepNext w:val="0"/>
        <w:keepLines w:val="0"/>
        <w:pageBreakBefore w:val="0"/>
        <w:kinsoku/>
        <w:wordWrap/>
        <w:overflowPunct/>
        <w:topLinePunct w:val="0"/>
        <w:autoSpaceDE/>
        <w:autoSpaceDN/>
        <w:bidi w:val="0"/>
        <w:adjustRightInd w:val="0"/>
        <w:snapToGrid w:val="0"/>
        <w:spacing w:line="540" w:lineRule="exact"/>
        <w:jc w:val="both"/>
        <w:textAlignment w:val="auto"/>
        <w:rPr>
          <w:rFonts w:ascii="宋体" w:hAnsi="宋体" w:eastAsia="仿宋_GB2312" w:cs="仿宋"/>
          <w:bCs/>
          <w:sz w:val="32"/>
          <w:szCs w:val="32"/>
          <w:highlight w:val="none"/>
        </w:rPr>
      </w:pPr>
      <w:r>
        <w:rPr>
          <w:rFonts w:hint="eastAsia" w:ascii="宋体" w:hAnsi="宋体" w:eastAsia="仿宋_GB2312"/>
          <w:sz w:val="32"/>
          <w:szCs w:val="32"/>
          <w:highlight w:val="none"/>
        </w:rPr>
        <w:t>各区市、国家级开发区、南海新区商务主管部门，局属各科室、单位，各有关单位</w:t>
      </w:r>
      <w:r>
        <w:rPr>
          <w:rFonts w:hint="eastAsia" w:ascii="宋体" w:hAnsi="宋体" w:eastAsia="仿宋_GB2312" w:cs="仿宋"/>
          <w:bCs/>
          <w:sz w:val="32"/>
          <w:szCs w:val="32"/>
          <w:highlight w:val="none"/>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eastAsia" w:ascii="宋体" w:hAnsi="宋体" w:eastAsia="仿宋_GB2312" w:cs="仿宋_GB2312"/>
          <w:color w:val="auto"/>
          <w:sz w:val="32"/>
          <w:szCs w:val="32"/>
          <w:shd w:val="clear" w:color="auto" w:fill="FFFFFF"/>
          <w:lang w:eastAsia="zh-CN"/>
        </w:rPr>
      </w:pPr>
      <w:r>
        <w:rPr>
          <w:rFonts w:hint="eastAsia" w:ascii="宋体" w:hAnsi="宋体" w:eastAsia="仿宋_GB2312" w:cs="仿宋_GB2312"/>
          <w:color w:val="auto"/>
          <w:sz w:val="32"/>
          <w:szCs w:val="32"/>
          <w:shd w:val="clear" w:color="auto" w:fill="FFFFFF"/>
          <w:lang w:val="en-US" w:eastAsia="zh-CN"/>
        </w:rPr>
        <w:t>按照</w:t>
      </w:r>
      <w:r>
        <w:rPr>
          <w:rFonts w:hint="eastAsia" w:ascii="宋体" w:hAnsi="宋体" w:eastAsia="仿宋_GB2312" w:cs="仿宋_GB2312"/>
          <w:color w:val="auto"/>
          <w:sz w:val="32"/>
          <w:szCs w:val="32"/>
          <w:shd w:val="clear" w:color="auto" w:fill="FFFFFF"/>
          <w:lang w:eastAsia="zh-CN"/>
        </w:rPr>
        <w:t>《山东省行政规范性文件评估暂行办法》等有关规定，经过对《</w:t>
      </w:r>
      <w:r>
        <w:rPr>
          <w:rFonts w:hint="eastAsia" w:ascii="宋体" w:hAnsi="宋体" w:eastAsia="仿宋_GB2312" w:cs="仿宋_GB2312"/>
          <w:color w:val="auto"/>
          <w:sz w:val="32"/>
          <w:szCs w:val="32"/>
          <w:shd w:val="clear" w:color="auto" w:fill="FFFFFF"/>
          <w:lang w:val="en-US" w:eastAsia="zh-CN"/>
        </w:rPr>
        <w:t>威海市商务领域信用管理办法</w:t>
      </w:r>
      <w:r>
        <w:rPr>
          <w:rFonts w:hint="eastAsia" w:ascii="宋体" w:hAnsi="宋体" w:eastAsia="仿宋_GB2312" w:cs="仿宋_GB2312"/>
          <w:color w:val="auto"/>
          <w:sz w:val="32"/>
          <w:szCs w:val="32"/>
          <w:shd w:val="clear" w:color="auto" w:fill="FFFFFF"/>
          <w:lang w:eastAsia="zh-CN"/>
        </w:rPr>
        <w:t>》（以下简称《管理办法》）进行评估，决定对部分内容进行修改。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eastAsia" w:ascii="宋体" w:hAnsi="宋体" w:eastAsia="黑体" w:cs="黑体"/>
          <w:color w:val="auto"/>
          <w:sz w:val="32"/>
          <w:szCs w:val="32"/>
          <w:shd w:val="clear" w:color="auto" w:fill="FFFFFF"/>
          <w:lang w:val="en-US" w:eastAsia="zh-CN"/>
        </w:rPr>
      </w:pPr>
      <w:r>
        <w:rPr>
          <w:rFonts w:hint="eastAsia" w:ascii="宋体" w:hAnsi="宋体" w:eastAsia="黑体" w:cs="黑体"/>
          <w:color w:val="auto"/>
          <w:sz w:val="32"/>
          <w:szCs w:val="32"/>
          <w:shd w:val="clear" w:color="auto" w:fill="FFFFFF"/>
          <w:lang w:eastAsia="zh-CN"/>
        </w:rPr>
        <w:t>一、对《</w:t>
      </w:r>
      <w:r>
        <w:rPr>
          <w:rFonts w:hint="eastAsia" w:ascii="宋体" w:hAnsi="宋体" w:eastAsia="黑体" w:cs="黑体"/>
          <w:color w:val="auto"/>
          <w:sz w:val="32"/>
          <w:szCs w:val="32"/>
          <w:shd w:val="clear" w:color="auto" w:fill="FFFFFF"/>
          <w:lang w:val="en-US" w:eastAsia="zh-CN"/>
        </w:rPr>
        <w:t>管理办法</w:t>
      </w:r>
      <w:r>
        <w:rPr>
          <w:rFonts w:hint="eastAsia" w:ascii="宋体" w:hAnsi="宋体" w:eastAsia="黑体" w:cs="黑体"/>
          <w:color w:val="auto"/>
          <w:sz w:val="32"/>
          <w:szCs w:val="32"/>
          <w:shd w:val="clear" w:color="auto" w:fill="FFFFFF"/>
          <w:lang w:eastAsia="zh-CN"/>
        </w:rPr>
        <w:t>》</w:t>
      </w:r>
      <w:r>
        <w:rPr>
          <w:rFonts w:hint="eastAsia" w:ascii="宋体" w:hAnsi="宋体" w:eastAsia="黑体" w:cs="黑体"/>
          <w:color w:val="auto"/>
          <w:sz w:val="32"/>
          <w:szCs w:val="32"/>
          <w:shd w:val="clear" w:color="auto" w:fill="FFFFFF"/>
          <w:lang w:val="en-US" w:eastAsia="zh-CN"/>
        </w:rPr>
        <w:t>附表“威海市</w:t>
      </w:r>
      <w:r>
        <w:rPr>
          <w:rFonts w:hint="eastAsia" w:ascii="宋体" w:hAnsi="宋体" w:eastAsia="黑体" w:cs="黑体"/>
          <w:color w:val="auto"/>
          <w:sz w:val="32"/>
          <w:szCs w:val="32"/>
          <w:lang w:val="en-US" w:eastAsia="zh-CN"/>
        </w:rPr>
        <w:t>商务领域信用等级评价标准”中的</w:t>
      </w:r>
      <w:r>
        <w:rPr>
          <w:rFonts w:hint="eastAsia" w:ascii="宋体" w:hAnsi="宋体" w:eastAsia="黑体" w:cs="黑体"/>
          <w:color w:val="auto"/>
          <w:sz w:val="32"/>
          <w:szCs w:val="32"/>
          <w:shd w:val="clear" w:color="auto" w:fill="FFFFFF"/>
          <w:lang w:val="en-US" w:eastAsia="zh-CN"/>
        </w:rPr>
        <w:t>个性指标“参加境内外展会企业”</w:t>
      </w:r>
      <w:r>
        <w:rPr>
          <w:rFonts w:hint="eastAsia" w:ascii="宋体" w:hAnsi="宋体" w:eastAsia="黑体" w:cs="黑体"/>
          <w:bCs/>
          <w:sz w:val="32"/>
          <w:szCs w:val="32"/>
          <w:lang w:val="en-US" w:eastAsia="zh-CN"/>
        </w:rPr>
        <w:t>的降级项进行补充完善：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olor w:val="auto"/>
          <w:sz w:val="32"/>
          <w:szCs w:val="32"/>
          <w:lang w:val="en-US" w:eastAsia="zh-CN"/>
        </w:rPr>
      </w:pPr>
      <w:r>
        <w:rPr>
          <w:rFonts w:hint="eastAsia" w:ascii="宋体" w:hAnsi="宋体" w:eastAsia="仿宋_GB2312" w:cs="宋体"/>
          <w:bCs/>
          <w:sz w:val="32"/>
          <w:szCs w:val="32"/>
          <w:lang w:val="en-US" w:eastAsia="zh-CN"/>
        </w:rPr>
        <w:t>（一）在降级项“对各级商务主管部门统一组织的境内外展会，企业申请并获得展位，未在规定时间内足额缴纳相应费用</w:t>
      </w:r>
      <w:r>
        <w:rPr>
          <w:rFonts w:hint="eastAsia" w:ascii="宋体" w:hAnsi="宋体" w:eastAsia="仿宋_GB2312"/>
          <w:color w:val="auto"/>
          <w:sz w:val="32"/>
          <w:szCs w:val="32"/>
          <w:lang w:val="en-US" w:eastAsia="zh-CN"/>
        </w:rPr>
        <w:t>”中增加“退展”的情形，同时对该类情形的降级方式补充“对五年内在国家级展会获得展位未缴费或退展的，直接降为D-级”的内容。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二）将降级项“对各级商务主管部门统一组织的境内外展会，未经允许，违规转让或转租（卖）展位”更改为“对各级商务主管部门统一组织的境内外展会，参展企业未经允许，违规空置、转让或转租（卖）展位，不服从组织管理，影响参展秩序”，同时对该类情形的降级方式补充“对五年内在国家级展会出现违规使用展位问题的，一经发现直接降为D-级”的内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eastAsia" w:ascii="宋体" w:hAnsi="宋体" w:eastAsia="黑体" w:cs="黑体"/>
          <w:color w:val="auto"/>
          <w:sz w:val="32"/>
          <w:szCs w:val="32"/>
          <w:shd w:val="clear" w:color="auto" w:fill="FFFFFF"/>
          <w:lang w:eastAsia="zh-CN"/>
        </w:rPr>
      </w:pPr>
      <w:r>
        <w:rPr>
          <w:rFonts w:hint="eastAsia" w:ascii="宋体" w:hAnsi="宋体" w:eastAsia="黑体" w:cs="黑体"/>
          <w:color w:val="auto"/>
          <w:sz w:val="32"/>
          <w:szCs w:val="32"/>
          <w:shd w:val="clear" w:color="auto" w:fill="FFFFFF"/>
          <w:lang w:eastAsia="zh-CN"/>
        </w:rPr>
        <w:t>二、</w:t>
      </w:r>
      <w:r>
        <w:rPr>
          <w:rFonts w:hint="eastAsia" w:ascii="宋体" w:hAnsi="宋体" w:eastAsia="黑体" w:cs="黑体"/>
          <w:color w:val="auto"/>
          <w:sz w:val="32"/>
          <w:szCs w:val="32"/>
          <w:highlight w:val="none"/>
          <w:lang w:eastAsia="zh-CN"/>
        </w:rPr>
        <w:t>根据国家、省最新政策发布情况以及相关要求，</w:t>
      </w:r>
      <w:r>
        <w:rPr>
          <w:rFonts w:hint="eastAsia" w:ascii="宋体" w:hAnsi="宋体" w:eastAsia="黑体" w:cs="黑体"/>
          <w:color w:val="auto"/>
          <w:sz w:val="32"/>
          <w:szCs w:val="32"/>
          <w:shd w:val="clear" w:color="auto" w:fill="FFFFFF"/>
          <w:lang w:eastAsia="zh-CN"/>
        </w:rPr>
        <w:t>对《管理办法》依据的文件进行修改：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eastAsia" w:ascii="宋体" w:hAnsi="宋体" w:eastAsia="仿宋_GB2312" w:cs="仿宋_GB2312"/>
          <w:color w:val="auto"/>
          <w:sz w:val="32"/>
          <w:szCs w:val="32"/>
          <w:shd w:val="clear" w:color="auto" w:fill="FFFFFF"/>
          <w:lang w:eastAsia="zh-CN"/>
        </w:rPr>
      </w:pPr>
      <w:r>
        <w:rPr>
          <w:rFonts w:hint="eastAsia" w:ascii="宋体" w:hAnsi="宋体" w:eastAsia="仿宋_GB2312"/>
          <w:color w:val="auto"/>
          <w:sz w:val="32"/>
          <w:szCs w:val="32"/>
          <w:highlight w:val="none"/>
          <w:lang w:eastAsia="zh-CN"/>
        </w:rPr>
        <w:t>删掉</w:t>
      </w:r>
      <w:r>
        <w:rPr>
          <w:rFonts w:hint="eastAsia" w:ascii="宋体" w:hAnsi="宋体" w:eastAsia="仿宋_GB2312"/>
          <w:color w:val="auto"/>
          <w:sz w:val="32"/>
          <w:szCs w:val="32"/>
          <w:highlight w:val="none"/>
        </w:rPr>
        <w:t>《国务院关于建立完善守信联合激励和失信联合惩戒制度加快推进社会诚信建设的指导意见》</w:t>
      </w:r>
      <w:r>
        <w:rPr>
          <w:rFonts w:hint="eastAsia" w:ascii="宋体" w:hAnsi="宋体" w:eastAsia="仿宋_GB2312"/>
          <w:color w:val="auto"/>
          <w:sz w:val="32"/>
          <w:szCs w:val="32"/>
          <w:highlight w:val="none"/>
          <w:lang w:eastAsia="zh-CN"/>
        </w:rPr>
        <w:t>（国发〔201</w:t>
      </w:r>
      <w:r>
        <w:rPr>
          <w:rFonts w:hint="eastAsia" w:ascii="宋体" w:hAnsi="宋体" w:eastAsia="仿宋_GB2312"/>
          <w:color w:val="auto"/>
          <w:sz w:val="32"/>
          <w:szCs w:val="32"/>
          <w:highlight w:val="none"/>
          <w:lang w:val="en-US" w:eastAsia="zh-CN"/>
        </w:rPr>
        <w:t>6</w:t>
      </w:r>
      <w:r>
        <w:rPr>
          <w:rFonts w:hint="eastAsia" w:ascii="宋体" w:hAnsi="宋体" w:eastAsia="仿宋_GB2312"/>
          <w:color w:val="auto"/>
          <w:sz w:val="32"/>
          <w:szCs w:val="32"/>
          <w:highlight w:val="none"/>
          <w:lang w:eastAsia="zh-CN"/>
        </w:rPr>
        <w:t>〕</w:t>
      </w:r>
      <w:r>
        <w:rPr>
          <w:rFonts w:hint="eastAsia" w:ascii="宋体" w:hAnsi="宋体" w:eastAsia="仿宋_GB2312"/>
          <w:color w:val="auto"/>
          <w:sz w:val="32"/>
          <w:szCs w:val="32"/>
          <w:highlight w:val="none"/>
          <w:lang w:val="en-US" w:eastAsia="zh-CN"/>
        </w:rPr>
        <w:t>33</w:t>
      </w:r>
      <w:r>
        <w:rPr>
          <w:rFonts w:hint="eastAsia" w:ascii="宋体" w:hAnsi="宋体" w:eastAsia="仿宋_GB2312"/>
          <w:color w:val="auto"/>
          <w:sz w:val="32"/>
          <w:szCs w:val="32"/>
          <w:highlight w:val="none"/>
          <w:lang w:eastAsia="zh-CN"/>
        </w:rPr>
        <w:t>号）、</w:t>
      </w:r>
      <w:r>
        <w:rPr>
          <w:rFonts w:hint="eastAsia" w:ascii="宋体" w:hAnsi="宋体" w:eastAsia="仿宋_GB2312" w:cs="仿宋_GB2312"/>
          <w:color w:val="auto"/>
          <w:sz w:val="32"/>
          <w:szCs w:val="32"/>
          <w:highlight w:val="none"/>
        </w:rPr>
        <w:t>《山东省发展和改革委员会关于印发&lt;山东省信用分级分类管理办法（试行）&gt;的通知》（鲁发改信用</w:t>
      </w:r>
      <w:r>
        <w:rPr>
          <w:rFonts w:hint="eastAsia" w:ascii="宋体" w:hAnsi="宋体" w:eastAsia="仿宋_GB2312"/>
          <w:color w:val="auto"/>
          <w:sz w:val="32"/>
          <w:szCs w:val="32"/>
          <w:highlight w:val="none"/>
        </w:rPr>
        <w:t>〔2020〕808号</w:t>
      </w:r>
      <w:r>
        <w:rPr>
          <w:rFonts w:hint="eastAsia" w:ascii="宋体" w:hAnsi="宋体" w:eastAsia="仿宋_GB2312" w:cs="仿宋_GB2312"/>
          <w:color w:val="auto"/>
          <w:sz w:val="32"/>
          <w:szCs w:val="32"/>
          <w:highlight w:val="none"/>
        </w:rPr>
        <w:t>）</w:t>
      </w:r>
      <w:r>
        <w:rPr>
          <w:rFonts w:hint="eastAsia" w:ascii="宋体" w:hAnsi="宋体" w:eastAsia="仿宋_GB2312"/>
          <w:color w:val="auto"/>
          <w:sz w:val="32"/>
          <w:szCs w:val="32"/>
          <w:highlight w:val="none"/>
        </w:rPr>
        <w:t>、山东省财</w:t>
      </w:r>
      <w:r>
        <w:rPr>
          <w:rFonts w:hint="eastAsia" w:ascii="宋体" w:hAnsi="宋体" w:eastAsia="仿宋_GB2312" w:cs="仿宋_GB2312"/>
          <w:color w:val="auto"/>
          <w:sz w:val="32"/>
          <w:szCs w:val="32"/>
          <w:highlight w:val="none"/>
          <w:lang w:val="en-US" w:eastAsia="zh-CN"/>
        </w:rPr>
        <w:t>政厅等部门印</w:t>
      </w:r>
      <w:r>
        <w:rPr>
          <w:rFonts w:hint="eastAsia" w:ascii="宋体" w:hAnsi="宋体" w:eastAsia="仿宋_GB2312"/>
          <w:color w:val="auto"/>
          <w:sz w:val="32"/>
          <w:szCs w:val="32"/>
          <w:highlight w:val="none"/>
        </w:rPr>
        <w:t>发《关于建立财政涉企资金“绿色门槛”制度的实施意见》的通知（鲁财资环〔2019〕11号）</w:t>
      </w:r>
      <w:r>
        <w:rPr>
          <w:rFonts w:hint="eastAsia" w:ascii="宋体" w:hAnsi="宋体" w:eastAsia="仿宋_GB2312" w:cs="仿宋_GB2312"/>
          <w:color w:val="auto"/>
          <w:sz w:val="32"/>
          <w:szCs w:val="32"/>
          <w:highlight w:val="none"/>
        </w:rPr>
        <w:t>、</w:t>
      </w:r>
      <w:r>
        <w:rPr>
          <w:rFonts w:hint="eastAsia" w:ascii="宋体" w:hAnsi="宋体" w:eastAsia="仿宋_GB2312" w:cs="仿宋_GB2312"/>
          <w:color w:val="auto"/>
          <w:sz w:val="32"/>
          <w:szCs w:val="32"/>
          <w:highlight w:val="none"/>
          <w:lang w:val="en-US" w:eastAsia="zh-CN"/>
        </w:rPr>
        <w:t>威海市财政局等18部门关于印发《威海市财政涉企资金“绿色门槛”制度实施方案》的通知（威财资环</w:t>
      </w:r>
      <w:r>
        <w:rPr>
          <w:rFonts w:hint="eastAsia" w:ascii="宋体" w:hAnsi="宋体" w:eastAsia="仿宋_GB2312"/>
          <w:color w:val="auto"/>
          <w:sz w:val="32"/>
          <w:szCs w:val="32"/>
          <w:highlight w:val="none"/>
        </w:rPr>
        <w:t>〔20</w:t>
      </w:r>
      <w:r>
        <w:rPr>
          <w:rFonts w:hint="eastAsia" w:ascii="宋体" w:hAnsi="宋体" w:eastAsia="仿宋_GB2312"/>
          <w:color w:val="auto"/>
          <w:sz w:val="32"/>
          <w:szCs w:val="32"/>
          <w:highlight w:val="none"/>
          <w:lang w:val="en-US" w:eastAsia="zh-CN"/>
        </w:rPr>
        <w:t>22</w:t>
      </w:r>
      <w:r>
        <w:rPr>
          <w:rFonts w:hint="eastAsia" w:ascii="宋体" w:hAnsi="宋体" w:eastAsia="仿宋_GB2312"/>
          <w:color w:val="auto"/>
          <w:sz w:val="32"/>
          <w:szCs w:val="32"/>
          <w:highlight w:val="none"/>
        </w:rPr>
        <w:t>〕</w:t>
      </w:r>
      <w:r>
        <w:rPr>
          <w:rFonts w:hint="eastAsia" w:ascii="宋体" w:hAnsi="宋体" w:eastAsia="仿宋_GB2312"/>
          <w:color w:val="auto"/>
          <w:sz w:val="32"/>
          <w:szCs w:val="32"/>
          <w:highlight w:val="none"/>
          <w:lang w:val="en-US" w:eastAsia="zh-CN"/>
        </w:rPr>
        <w:t>2</w:t>
      </w:r>
      <w:r>
        <w:rPr>
          <w:rFonts w:hint="eastAsia" w:ascii="宋体" w:hAnsi="宋体" w:eastAsia="仿宋_GB2312"/>
          <w:color w:val="auto"/>
          <w:sz w:val="32"/>
          <w:szCs w:val="32"/>
          <w:highlight w:val="none"/>
        </w:rPr>
        <w:t>号</w:t>
      </w:r>
      <w:r>
        <w:rPr>
          <w:rFonts w:hint="eastAsia" w:ascii="宋体" w:hAnsi="宋体" w:eastAsia="仿宋_GB2312" w:cs="仿宋_GB2312"/>
          <w:color w:val="auto"/>
          <w:sz w:val="32"/>
          <w:szCs w:val="32"/>
          <w:highlight w:val="none"/>
          <w:lang w:val="en-US" w:eastAsia="zh-CN"/>
        </w:rPr>
        <w:t>），替换成</w:t>
      </w:r>
      <w:r>
        <w:rPr>
          <w:rFonts w:hint="eastAsia" w:ascii="宋体" w:hAnsi="宋体" w:eastAsia="仿宋_GB2312"/>
          <w:color w:val="auto"/>
          <w:sz w:val="32"/>
          <w:szCs w:val="32"/>
          <w:lang w:eastAsia="zh-CN"/>
        </w:rPr>
        <w:t>《</w:t>
      </w:r>
      <w:r>
        <w:rPr>
          <w:rFonts w:hint="eastAsia" w:ascii="宋体" w:hAnsi="宋体" w:eastAsia="仿宋_GB2312" w:cs="宋体"/>
          <w:bCs/>
          <w:sz w:val="32"/>
          <w:szCs w:val="32"/>
          <w:lang w:val="en-US" w:eastAsia="zh-CN"/>
        </w:rPr>
        <w:t>国务院办公厅关于加快推进社会信用体系建设构建以信用为基础的新型监管机制的指导意见</w:t>
      </w:r>
      <w:r>
        <w:rPr>
          <w:rFonts w:hint="eastAsia" w:ascii="宋体" w:hAnsi="宋体" w:eastAsia="仿宋_GB2312"/>
          <w:color w:val="auto"/>
          <w:sz w:val="32"/>
          <w:szCs w:val="32"/>
          <w:lang w:val="en-US" w:eastAsia="zh-CN"/>
        </w:rPr>
        <w:t>》（国办发</w:t>
      </w:r>
      <w:r>
        <w:rPr>
          <w:rFonts w:hint="eastAsia" w:ascii="宋体" w:hAnsi="宋体" w:eastAsia="仿宋_GB2312"/>
          <w:color w:val="auto"/>
          <w:sz w:val="32"/>
          <w:szCs w:val="32"/>
        </w:rPr>
        <w:t>〔20</w:t>
      </w:r>
      <w:r>
        <w:rPr>
          <w:rFonts w:hint="eastAsia" w:ascii="宋体" w:hAnsi="宋体" w:eastAsia="仿宋_GB2312"/>
          <w:color w:val="auto"/>
          <w:sz w:val="32"/>
          <w:szCs w:val="32"/>
          <w:lang w:val="en-US" w:eastAsia="zh-CN"/>
        </w:rPr>
        <w:t>19</w:t>
      </w:r>
      <w:r>
        <w:rPr>
          <w:rFonts w:hint="eastAsia" w:ascii="宋体" w:hAnsi="宋体" w:eastAsia="仿宋_GB2312"/>
          <w:color w:val="auto"/>
          <w:sz w:val="32"/>
          <w:szCs w:val="32"/>
        </w:rPr>
        <w:t>〕</w:t>
      </w:r>
      <w:r>
        <w:rPr>
          <w:rFonts w:hint="eastAsia" w:ascii="宋体" w:hAnsi="宋体" w:eastAsia="仿宋_GB2312"/>
          <w:color w:val="auto"/>
          <w:sz w:val="32"/>
          <w:szCs w:val="32"/>
          <w:lang w:val="en-US" w:eastAsia="zh-CN"/>
        </w:rPr>
        <w:t>35</w:t>
      </w:r>
      <w:r>
        <w:rPr>
          <w:rFonts w:hint="eastAsia" w:ascii="宋体" w:hAnsi="宋体" w:eastAsia="仿宋_GB2312"/>
          <w:color w:val="auto"/>
          <w:sz w:val="32"/>
          <w:szCs w:val="32"/>
        </w:rPr>
        <w:t>号</w:t>
      </w:r>
      <w:r>
        <w:rPr>
          <w:rFonts w:hint="eastAsia" w:ascii="宋体" w:hAnsi="宋体" w:eastAsia="仿宋_GB2312"/>
          <w:color w:val="auto"/>
          <w:sz w:val="32"/>
          <w:szCs w:val="32"/>
          <w:lang w:eastAsia="zh-CN"/>
        </w:rPr>
        <w:t>）</w:t>
      </w:r>
      <w:r>
        <w:rPr>
          <w:rFonts w:hint="eastAsia" w:ascii="宋体" w:hAnsi="宋体" w:eastAsia="仿宋_GB2312"/>
          <w:color w:val="auto"/>
          <w:sz w:val="32"/>
          <w:szCs w:val="32"/>
          <w:highlight w:val="none"/>
          <w:lang w:eastAsia="zh-CN"/>
        </w:rPr>
        <w:t>、</w:t>
      </w:r>
      <w:r>
        <w:rPr>
          <w:rFonts w:hint="eastAsia" w:ascii="宋体" w:hAnsi="宋体" w:eastAsia="仿宋_GB2312"/>
          <w:color w:val="auto"/>
          <w:sz w:val="32"/>
          <w:szCs w:val="32"/>
          <w:lang w:val="en-US" w:eastAsia="zh-CN"/>
        </w:rPr>
        <w:t>《山东省公共信用综合评价办法》（鲁发改信用〔2022〕903号）</w:t>
      </w:r>
      <w:r>
        <w:rPr>
          <w:rFonts w:hint="eastAsia" w:eastAsia="仿宋_GB2312"/>
          <w:color w:val="auto"/>
          <w:sz w:val="32"/>
          <w:szCs w:val="32"/>
          <w:lang w:val="en-US" w:eastAsia="zh-CN"/>
        </w:rPr>
        <w:t>，</w:t>
      </w:r>
      <w:r>
        <w:rPr>
          <w:rFonts w:hint="eastAsia" w:ascii="宋体" w:hAnsi="宋体" w:eastAsia="仿宋_GB2312"/>
          <w:color w:val="auto"/>
          <w:sz w:val="32"/>
          <w:szCs w:val="32"/>
          <w:lang w:val="en-US" w:eastAsia="zh-CN"/>
        </w:rPr>
        <w:t>新增《</w:t>
      </w:r>
      <w:r>
        <w:rPr>
          <w:rFonts w:hint="eastAsia" w:ascii="宋体" w:hAnsi="宋体" w:eastAsia="仿宋_GB2312" w:cs="宋体"/>
          <w:bCs/>
          <w:sz w:val="32"/>
          <w:szCs w:val="32"/>
          <w:lang w:val="en-US" w:eastAsia="zh-CN"/>
        </w:rPr>
        <w:t>山东省交易团关于印发&lt;中国进出口商品交易会山东省交易团一般性展位数量安排及使用管理办法&gt;的通知》（134届广交会鲁字</w:t>
      </w:r>
      <w:r>
        <w:rPr>
          <w:rFonts w:hint="eastAsia" w:ascii="宋体" w:hAnsi="宋体" w:eastAsia="仿宋_GB2312"/>
          <w:color w:val="auto"/>
          <w:sz w:val="32"/>
          <w:szCs w:val="32"/>
        </w:rPr>
        <w:t>〔20</w:t>
      </w:r>
      <w:r>
        <w:rPr>
          <w:rFonts w:hint="eastAsia" w:ascii="宋体" w:hAnsi="宋体" w:eastAsia="仿宋_GB2312"/>
          <w:color w:val="auto"/>
          <w:sz w:val="32"/>
          <w:szCs w:val="32"/>
          <w:lang w:val="en-US" w:eastAsia="zh-CN"/>
        </w:rPr>
        <w:t>23</w:t>
      </w:r>
      <w:r>
        <w:rPr>
          <w:rFonts w:hint="eastAsia" w:ascii="宋体" w:hAnsi="宋体" w:eastAsia="仿宋_GB2312"/>
          <w:color w:val="auto"/>
          <w:sz w:val="32"/>
          <w:szCs w:val="32"/>
        </w:rPr>
        <w:t>〕</w:t>
      </w:r>
      <w:r>
        <w:rPr>
          <w:rFonts w:hint="eastAsia" w:ascii="宋体" w:hAnsi="宋体" w:eastAsia="仿宋_GB2312"/>
          <w:color w:val="auto"/>
          <w:sz w:val="32"/>
          <w:szCs w:val="32"/>
          <w:lang w:val="en-US" w:eastAsia="zh-CN"/>
        </w:rPr>
        <w:t>13</w:t>
      </w:r>
      <w:r>
        <w:rPr>
          <w:rFonts w:hint="eastAsia" w:ascii="宋体" w:hAnsi="宋体" w:eastAsia="仿宋_GB2312"/>
          <w:color w:val="auto"/>
          <w:sz w:val="32"/>
          <w:szCs w:val="32"/>
        </w:rPr>
        <w:t>号</w:t>
      </w:r>
      <w:r>
        <w:rPr>
          <w:rFonts w:hint="eastAsia" w:ascii="宋体" w:hAnsi="宋体" w:eastAsia="仿宋_GB2312" w:cs="宋体"/>
          <w:bCs/>
          <w:sz w:val="32"/>
          <w:szCs w:val="32"/>
          <w:lang w:val="en-US"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eastAsia" w:ascii="宋体" w:hAnsi="宋体" w:eastAsia="仿宋_GB2312" w:cs="仿宋_GB2312"/>
          <w:color w:val="auto"/>
          <w:sz w:val="32"/>
          <w:szCs w:val="32"/>
          <w:shd w:val="clear" w:color="auto" w:fill="FFFFFF"/>
          <w:lang w:eastAsia="zh-CN"/>
        </w:rPr>
      </w:pPr>
      <w:r>
        <w:rPr>
          <w:rFonts w:hint="eastAsia" w:ascii="宋体" w:hAnsi="宋体" w:eastAsia="仿宋_GB2312" w:cs="仿宋_GB2312"/>
          <w:color w:val="auto"/>
          <w:sz w:val="32"/>
          <w:szCs w:val="32"/>
          <w:shd w:val="clear" w:color="auto" w:fill="FFFFFF"/>
          <w:lang w:eastAsia="zh-CN"/>
        </w:rPr>
        <w:t>决定修改的行政规范性文件内容，自</w:t>
      </w:r>
      <w:r>
        <w:rPr>
          <w:rFonts w:hint="eastAsia" w:ascii="宋体" w:hAnsi="宋体" w:eastAsia="仿宋_GB2312" w:cs="仿宋_GB2312"/>
          <w:color w:val="auto"/>
          <w:sz w:val="32"/>
          <w:szCs w:val="32"/>
          <w:shd w:val="clear" w:color="auto" w:fill="FFFFFF"/>
          <w:lang w:val="en-US" w:eastAsia="zh-CN"/>
        </w:rPr>
        <w:t>2023</w:t>
      </w:r>
      <w:r>
        <w:rPr>
          <w:rFonts w:hint="eastAsia" w:ascii="宋体" w:hAnsi="宋体" w:eastAsia="仿宋_GB2312" w:cs="方正小标宋简体"/>
          <w:color w:val="auto"/>
          <w:sz w:val="32"/>
          <w:szCs w:val="32"/>
          <w:lang w:val="en-US" w:eastAsia="zh-CN"/>
        </w:rPr>
        <w:t xml:space="preserve">年 </w:t>
      </w:r>
      <w:r>
        <w:rPr>
          <w:rFonts w:hint="eastAsia" w:eastAsia="仿宋_GB2312" w:cs="仿宋_GB2312"/>
          <w:color w:val="auto"/>
          <w:sz w:val="32"/>
          <w:szCs w:val="32"/>
          <w:shd w:val="clear" w:color="auto" w:fill="FFFFFF"/>
          <w:lang w:val="en-US" w:eastAsia="zh-CN"/>
        </w:rPr>
        <w:t>x</w:t>
      </w:r>
      <w:r>
        <w:rPr>
          <w:rFonts w:hint="eastAsia" w:ascii="宋体" w:hAnsi="宋体" w:eastAsia="仿宋_GB2312" w:cs="方正小标宋简体"/>
          <w:color w:val="auto"/>
          <w:sz w:val="32"/>
          <w:szCs w:val="32"/>
          <w:lang w:val="en-US" w:eastAsia="zh-CN"/>
        </w:rPr>
        <w:t>月</w:t>
      </w:r>
      <w:r>
        <w:rPr>
          <w:rFonts w:hint="eastAsia" w:eastAsia="仿宋_GB2312" w:cs="仿宋_GB2312"/>
          <w:color w:val="auto"/>
          <w:sz w:val="32"/>
          <w:szCs w:val="32"/>
          <w:shd w:val="clear" w:color="auto" w:fill="FFFFFF"/>
          <w:lang w:val="en-US" w:eastAsia="zh-CN"/>
        </w:rPr>
        <w:t>x</w:t>
      </w:r>
      <w:r>
        <w:rPr>
          <w:rFonts w:hint="eastAsia" w:ascii="宋体" w:hAnsi="宋体" w:eastAsia="仿宋_GB2312" w:cs="方正小标宋简体"/>
          <w:color w:val="auto"/>
          <w:sz w:val="32"/>
          <w:szCs w:val="32"/>
          <w:lang w:val="en-US" w:eastAsia="zh-CN"/>
        </w:rPr>
        <w:t>日</w:t>
      </w:r>
      <w:r>
        <w:rPr>
          <w:rFonts w:hint="eastAsia" w:ascii="宋体" w:hAnsi="宋体" w:eastAsia="仿宋_GB2312" w:cs="仿宋_GB2312"/>
          <w:color w:val="auto"/>
          <w:sz w:val="32"/>
          <w:szCs w:val="32"/>
          <w:shd w:val="clear" w:color="auto" w:fill="FFFFFF"/>
          <w:lang w:eastAsia="zh-CN"/>
        </w:rPr>
        <w:t>起施行。</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Chars="200" w:right="0" w:rightChars="0"/>
        <w:textAlignment w:val="auto"/>
        <w:rPr>
          <w:rFonts w:hint="eastAsia" w:ascii="宋体" w:hAnsi="宋体" w:eastAsia="仿宋_GB2312" w:cs="仿宋_GB2312"/>
          <w:color w:val="auto"/>
          <w:sz w:val="32"/>
          <w:szCs w:val="32"/>
          <w:lang w:val="en-US" w:eastAsia="zh-CN"/>
        </w:rPr>
      </w:pP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2020" w:leftChars="200" w:right="0" w:rightChars="0" w:hanging="1600" w:hangingChars="500"/>
        <w:textAlignment w:val="auto"/>
        <w:rPr>
          <w:rFonts w:hint="eastAsia" w:ascii="宋体" w:hAnsi="宋体" w:eastAsia="仿宋_GB2312" w:cs="仿宋_GB2312"/>
          <w:color w:val="auto"/>
          <w:sz w:val="32"/>
          <w:szCs w:val="32"/>
          <w:shd w:val="clear" w:color="auto" w:fill="FFFFFF"/>
          <w:lang w:eastAsia="zh-CN"/>
        </w:rPr>
      </w:pPr>
      <w:r>
        <w:rPr>
          <w:rFonts w:hint="eastAsia" w:ascii="宋体" w:hAnsi="宋体" w:eastAsia="仿宋_GB2312" w:cs="仿宋_GB2312"/>
          <w:color w:val="auto"/>
          <w:sz w:val="32"/>
          <w:szCs w:val="32"/>
          <w:lang w:val="en-US" w:eastAsia="zh-CN"/>
        </w:rPr>
        <w:t>附件：</w:t>
      </w:r>
      <w:r>
        <w:rPr>
          <w:rFonts w:hint="eastAsia" w:ascii="宋体" w:hAnsi="宋体" w:eastAsia="仿宋_GB2312" w:cs="仿宋_GB2312"/>
          <w:color w:val="auto"/>
          <w:sz w:val="32"/>
          <w:szCs w:val="32"/>
          <w:shd w:val="clear" w:color="auto" w:fill="FFFFFF"/>
          <w:lang w:val="en-US" w:eastAsia="zh-CN"/>
        </w:rPr>
        <w:t>威海市商务领域信用管理办法</w:t>
      </w: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right="0" w:rightChars="0"/>
        <w:jc w:val="both"/>
        <w:textAlignment w:val="auto"/>
        <w:outlineLvl w:val="9"/>
        <w:rPr>
          <w:rFonts w:hint="eastAsia" w:ascii="宋体" w:hAnsi="宋体" w:eastAsia="仿宋_GB2312" w:cs="方正小标宋简体"/>
          <w:color w:val="auto"/>
          <w:sz w:val="32"/>
          <w:szCs w:val="32"/>
          <w:lang w:val="en-US" w:eastAsia="zh-CN"/>
        </w:rPr>
      </w:pPr>
      <w:r>
        <w:rPr>
          <w:rFonts w:hint="eastAsia" w:ascii="宋体" w:hAnsi="宋体" w:eastAsia="仿宋_GB2312" w:cs="方正小标宋简体"/>
          <w:color w:val="auto"/>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right="0" w:rightChars="0"/>
        <w:jc w:val="right"/>
        <w:textAlignment w:val="auto"/>
        <w:outlineLvl w:val="9"/>
        <w:rPr>
          <w:rFonts w:hint="eastAsia" w:ascii="宋体" w:hAnsi="宋体" w:eastAsia="仿宋_GB2312" w:cs="方正小标宋简体"/>
          <w:color w:val="auto"/>
          <w:sz w:val="32"/>
          <w:szCs w:val="32"/>
          <w:lang w:val="en-US" w:eastAsia="zh-CN"/>
        </w:rPr>
      </w:pPr>
      <w:r>
        <w:rPr>
          <w:rFonts w:hint="eastAsia" w:ascii="宋体" w:hAnsi="宋体" w:eastAsia="仿宋_GB2312" w:cs="方正小标宋简体"/>
          <w:color w:val="auto"/>
          <w:sz w:val="32"/>
          <w:szCs w:val="32"/>
          <w:lang w:val="en-US" w:eastAsia="zh-CN"/>
        </w:rPr>
        <w:t xml:space="preserve">威海市商务局        </w:t>
      </w: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right="0" w:rightChars="0"/>
        <w:jc w:val="right"/>
        <w:textAlignment w:val="auto"/>
        <w:outlineLvl w:val="9"/>
        <w:rPr>
          <w:rFonts w:hint="eastAsia" w:ascii="宋体" w:hAnsi="宋体" w:eastAsia="仿宋_GB2312" w:cs="方正小标宋简体"/>
          <w:color w:val="auto"/>
          <w:sz w:val="32"/>
          <w:szCs w:val="32"/>
          <w:lang w:val="en-US" w:eastAsia="zh-CN"/>
        </w:rPr>
      </w:pPr>
      <w:r>
        <w:rPr>
          <w:rFonts w:hint="eastAsia" w:ascii="宋体" w:hAnsi="宋体" w:eastAsia="仿宋_GB2312" w:cs="方正小标宋简体"/>
          <w:color w:val="auto"/>
          <w:sz w:val="32"/>
          <w:szCs w:val="32"/>
          <w:lang w:val="en-US" w:eastAsia="zh-CN"/>
        </w:rPr>
        <w:t xml:space="preserve">                              </w:t>
      </w:r>
      <w:r>
        <w:rPr>
          <w:rFonts w:hint="eastAsia" w:ascii="宋体" w:hAnsi="宋体" w:eastAsia="仿宋_GB2312" w:cs="仿宋_GB2312"/>
          <w:color w:val="auto"/>
          <w:sz w:val="32"/>
          <w:szCs w:val="32"/>
          <w:shd w:val="clear" w:color="auto" w:fill="FFFFFF"/>
          <w:lang w:val="en-US" w:eastAsia="zh-CN"/>
        </w:rPr>
        <w:t>2023</w:t>
      </w:r>
      <w:r>
        <w:rPr>
          <w:rFonts w:hint="eastAsia" w:ascii="宋体" w:hAnsi="宋体" w:eastAsia="仿宋_GB2312" w:cs="方正小标宋简体"/>
          <w:color w:val="auto"/>
          <w:sz w:val="32"/>
          <w:szCs w:val="32"/>
          <w:lang w:val="en-US" w:eastAsia="zh-CN"/>
        </w:rPr>
        <w:t xml:space="preserve">年 </w:t>
      </w:r>
      <w:r>
        <w:rPr>
          <w:rFonts w:hint="eastAsia" w:ascii="宋体" w:hAnsi="宋体" w:eastAsia="仿宋_GB2312" w:cs="仿宋_GB2312"/>
          <w:color w:val="auto"/>
          <w:sz w:val="32"/>
          <w:szCs w:val="32"/>
          <w:shd w:val="clear" w:color="auto" w:fill="FFFFFF"/>
          <w:lang w:val="en-US" w:eastAsia="zh-CN"/>
        </w:rPr>
        <w:t>x</w:t>
      </w:r>
      <w:r>
        <w:rPr>
          <w:rFonts w:hint="eastAsia" w:ascii="宋体" w:hAnsi="宋体" w:eastAsia="仿宋_GB2312" w:cs="方正小标宋简体"/>
          <w:color w:val="auto"/>
          <w:sz w:val="32"/>
          <w:szCs w:val="32"/>
          <w:lang w:val="en-US" w:eastAsia="zh-CN"/>
        </w:rPr>
        <w:t>月</w:t>
      </w:r>
      <w:r>
        <w:rPr>
          <w:rFonts w:hint="eastAsia" w:ascii="宋体" w:hAnsi="宋体" w:eastAsia="仿宋_GB2312" w:cs="仿宋_GB2312"/>
          <w:color w:val="auto"/>
          <w:sz w:val="32"/>
          <w:szCs w:val="32"/>
          <w:shd w:val="clear" w:color="auto" w:fill="FFFFFF"/>
          <w:lang w:val="en-US" w:eastAsia="zh-CN"/>
        </w:rPr>
        <w:t>x</w:t>
      </w:r>
      <w:r>
        <w:rPr>
          <w:rFonts w:hint="eastAsia" w:ascii="宋体" w:hAnsi="宋体" w:eastAsia="仿宋_GB2312" w:cs="方正小标宋简体"/>
          <w:color w:val="auto"/>
          <w:sz w:val="32"/>
          <w:szCs w:val="32"/>
          <w:lang w:val="en-US" w:eastAsia="zh-CN"/>
        </w:rPr>
        <w:t xml:space="preserve">日     </w:t>
      </w:r>
    </w:p>
    <w:p>
      <w:pPr>
        <w:spacing w:line="560" w:lineRule="exact"/>
        <w:jc w:val="both"/>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br w:type="page"/>
      </w:r>
    </w:p>
    <w:p>
      <w:pPr>
        <w:spacing w:line="560" w:lineRule="exact"/>
        <w:jc w:val="both"/>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附件</w:t>
      </w:r>
    </w:p>
    <w:p>
      <w:pPr>
        <w:pStyle w:val="2"/>
        <w:rPr>
          <w:rFonts w:hint="eastAsia"/>
          <w:lang w:eastAsia="zh-CN"/>
        </w:rPr>
      </w:pPr>
    </w:p>
    <w:p>
      <w:pPr>
        <w:spacing w:line="560" w:lineRule="exact"/>
        <w:jc w:val="center"/>
        <w:rPr>
          <w:rFonts w:ascii="宋体" w:hAnsi="宋体" w:eastAsia="方正小标宋简体"/>
          <w:color w:val="auto"/>
          <w:sz w:val="44"/>
          <w:szCs w:val="44"/>
          <w:highlight w:val="none"/>
        </w:rPr>
      </w:pPr>
      <w:r>
        <w:rPr>
          <w:rFonts w:hint="eastAsia" w:ascii="宋体" w:hAnsi="宋体" w:eastAsia="方正小标宋简体"/>
          <w:color w:val="auto"/>
          <w:sz w:val="44"/>
          <w:szCs w:val="44"/>
          <w:highlight w:val="none"/>
        </w:rPr>
        <w:t>威海市商务领域信用管理办法</w:t>
      </w:r>
    </w:p>
    <w:p>
      <w:pPr>
        <w:spacing w:line="560" w:lineRule="exact"/>
        <w:ind w:firstLine="640" w:firstLineChars="200"/>
        <w:jc w:val="center"/>
        <w:rPr>
          <w:rFonts w:hint="eastAsia" w:ascii="宋体" w:hAnsi="宋体" w:eastAsia="黑体"/>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宋体" w:hAnsi="宋体" w:eastAsia="黑体"/>
          <w:color w:val="auto"/>
          <w:sz w:val="32"/>
          <w:szCs w:val="32"/>
          <w:highlight w:val="none"/>
        </w:rPr>
      </w:pPr>
      <w:r>
        <w:rPr>
          <w:rFonts w:hint="eastAsia" w:ascii="宋体" w:hAnsi="宋体" w:eastAsia="黑体"/>
          <w:color w:val="auto"/>
          <w:sz w:val="32"/>
          <w:szCs w:val="32"/>
          <w:highlight w:val="none"/>
        </w:rPr>
        <w:t>第一章 总 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宋体" w:hAnsi="宋体" w:eastAsia="仿宋_GB2312" w:cs="仿宋_GB2312"/>
          <w:color w:val="auto"/>
          <w:sz w:val="32"/>
          <w:szCs w:val="32"/>
          <w:highlight w:val="none"/>
        </w:rPr>
      </w:pPr>
      <w:r>
        <w:rPr>
          <w:rFonts w:hint="eastAsia" w:ascii="宋体" w:hAnsi="宋体" w:eastAsia="仿宋_GB2312"/>
          <w:color w:val="auto"/>
          <w:sz w:val="32"/>
          <w:szCs w:val="32"/>
          <w:highlight w:val="none"/>
        </w:rPr>
        <w:t>第一条 根据</w:t>
      </w:r>
      <w:r>
        <w:rPr>
          <w:rFonts w:hint="eastAsia" w:ascii="宋体" w:hAnsi="宋体" w:eastAsia="仿宋_GB2312"/>
          <w:color w:val="auto"/>
          <w:sz w:val="32"/>
          <w:szCs w:val="32"/>
          <w:lang w:eastAsia="zh-CN"/>
        </w:rPr>
        <w:t>《</w:t>
      </w:r>
      <w:r>
        <w:rPr>
          <w:rFonts w:hint="eastAsia" w:eastAsia="仿宋_GB2312" w:cs="宋体"/>
          <w:bCs/>
          <w:sz w:val="32"/>
          <w:szCs w:val="32"/>
          <w:lang w:val="en-US" w:eastAsia="zh-CN"/>
        </w:rPr>
        <w:t>国务院办公厅关于加快推进社会信用体系建设构建以信用为基础的新型监管机制的指导意见</w:t>
      </w:r>
      <w:r>
        <w:rPr>
          <w:rFonts w:hint="eastAsia" w:ascii="宋体" w:hAnsi="宋体" w:eastAsia="仿宋_GB2312"/>
          <w:color w:val="auto"/>
          <w:sz w:val="32"/>
          <w:szCs w:val="32"/>
          <w:lang w:val="en-US" w:eastAsia="zh-CN"/>
        </w:rPr>
        <w:t>》（国办发</w:t>
      </w:r>
      <w:r>
        <w:rPr>
          <w:rFonts w:hint="eastAsia" w:ascii="宋体" w:hAnsi="宋体" w:eastAsia="仿宋_GB2312"/>
          <w:color w:val="auto"/>
          <w:sz w:val="32"/>
          <w:szCs w:val="32"/>
        </w:rPr>
        <w:t>〔20</w:t>
      </w:r>
      <w:r>
        <w:rPr>
          <w:rFonts w:hint="eastAsia" w:ascii="宋体" w:hAnsi="宋体" w:eastAsia="仿宋_GB2312"/>
          <w:color w:val="auto"/>
          <w:sz w:val="32"/>
          <w:szCs w:val="32"/>
          <w:lang w:val="en-US" w:eastAsia="zh-CN"/>
        </w:rPr>
        <w:t>19</w:t>
      </w:r>
      <w:r>
        <w:rPr>
          <w:rFonts w:hint="eastAsia" w:ascii="宋体" w:hAnsi="宋体" w:eastAsia="仿宋_GB2312"/>
          <w:color w:val="auto"/>
          <w:sz w:val="32"/>
          <w:szCs w:val="32"/>
        </w:rPr>
        <w:t>〕</w:t>
      </w:r>
      <w:r>
        <w:rPr>
          <w:rFonts w:hint="eastAsia" w:ascii="宋体" w:hAnsi="宋体" w:eastAsia="仿宋_GB2312"/>
          <w:color w:val="auto"/>
          <w:sz w:val="32"/>
          <w:szCs w:val="32"/>
          <w:lang w:val="en-US" w:eastAsia="zh-CN"/>
        </w:rPr>
        <w:t>35</w:t>
      </w:r>
      <w:r>
        <w:rPr>
          <w:rFonts w:hint="eastAsia" w:ascii="宋体" w:hAnsi="宋体" w:eastAsia="仿宋_GB2312"/>
          <w:color w:val="auto"/>
          <w:sz w:val="32"/>
          <w:szCs w:val="32"/>
        </w:rPr>
        <w:t>号</w:t>
      </w:r>
      <w:r>
        <w:rPr>
          <w:rFonts w:hint="eastAsia" w:ascii="宋体" w:hAnsi="宋体" w:eastAsia="仿宋_GB2312"/>
          <w:color w:val="auto"/>
          <w:sz w:val="32"/>
          <w:szCs w:val="32"/>
          <w:lang w:eastAsia="zh-CN"/>
        </w:rPr>
        <w:t>）</w:t>
      </w:r>
      <w:r>
        <w:rPr>
          <w:rFonts w:hint="eastAsia" w:ascii="宋体" w:hAnsi="宋体" w:eastAsia="仿宋_GB2312"/>
          <w:color w:val="auto"/>
          <w:sz w:val="32"/>
          <w:szCs w:val="32"/>
          <w:highlight w:val="none"/>
          <w:lang w:eastAsia="zh-CN"/>
        </w:rPr>
        <w:t>、</w:t>
      </w:r>
      <w:r>
        <w:rPr>
          <w:rFonts w:hint="eastAsia" w:ascii="宋体" w:hAnsi="宋体" w:eastAsia="仿宋_GB2312" w:cs="仿宋_GB2312"/>
          <w:color w:val="auto"/>
          <w:sz w:val="32"/>
          <w:szCs w:val="32"/>
          <w:highlight w:val="none"/>
        </w:rPr>
        <w:t>《商务信用联合惩戒对象名单管理办法》（</w:t>
      </w:r>
      <w:r>
        <w:rPr>
          <w:rFonts w:hint="eastAsia" w:ascii="宋体" w:hAnsi="宋体" w:eastAsia="仿宋_GB2312"/>
          <w:color w:val="auto"/>
          <w:sz w:val="32"/>
          <w:szCs w:val="32"/>
          <w:highlight w:val="none"/>
        </w:rPr>
        <w:t>商秩规发〔2019〕222号</w:t>
      </w:r>
      <w:r>
        <w:rPr>
          <w:rFonts w:hint="eastAsia" w:ascii="宋体" w:hAnsi="宋体" w:eastAsia="仿宋_GB2312" w:cs="仿宋_GB2312"/>
          <w:color w:val="auto"/>
          <w:sz w:val="32"/>
          <w:szCs w:val="32"/>
          <w:highlight w:val="none"/>
        </w:rPr>
        <w:t>）、《山东省社会信用条例》、</w:t>
      </w:r>
      <w:r>
        <w:rPr>
          <w:rFonts w:hint="eastAsia" w:ascii="宋体" w:hAnsi="宋体" w:eastAsia="仿宋_GB2312"/>
          <w:color w:val="auto"/>
          <w:sz w:val="32"/>
          <w:szCs w:val="32"/>
          <w:lang w:val="en-US" w:eastAsia="zh-CN"/>
        </w:rPr>
        <w:t>《山东省公共信用综合评价办法》（鲁发改信用〔2022〕903号）</w:t>
      </w:r>
      <w:r>
        <w:rPr>
          <w:rFonts w:hint="eastAsia" w:ascii="宋体" w:hAnsi="宋体" w:eastAsia="仿宋_GB2312"/>
          <w:color w:val="auto"/>
          <w:sz w:val="32"/>
          <w:szCs w:val="32"/>
          <w:highlight w:val="none"/>
        </w:rPr>
        <w:t>、</w:t>
      </w:r>
      <w:r>
        <w:rPr>
          <w:rFonts w:hint="eastAsia" w:ascii="宋体" w:hAnsi="宋体" w:eastAsia="仿宋_GB2312"/>
          <w:color w:val="auto"/>
          <w:sz w:val="32"/>
          <w:szCs w:val="32"/>
          <w:lang w:val="en-US" w:eastAsia="zh-CN"/>
        </w:rPr>
        <w:t>《</w:t>
      </w:r>
      <w:r>
        <w:rPr>
          <w:rFonts w:hint="eastAsia" w:ascii="宋体" w:hAnsi="宋体" w:eastAsia="仿宋_GB2312" w:cs="宋体"/>
          <w:bCs/>
          <w:sz w:val="32"/>
          <w:szCs w:val="32"/>
          <w:lang w:val="en-US" w:eastAsia="zh-CN"/>
        </w:rPr>
        <w:t>山东省交易团关于印发&lt;中国进出口商品交易会山东省交易团一般性展位数量安排及使用管理办法&gt;的通知》（134届广交会鲁字</w:t>
      </w:r>
      <w:r>
        <w:rPr>
          <w:rFonts w:hint="eastAsia" w:ascii="宋体" w:hAnsi="宋体" w:eastAsia="仿宋_GB2312"/>
          <w:color w:val="auto"/>
          <w:sz w:val="32"/>
          <w:szCs w:val="32"/>
        </w:rPr>
        <w:t>〔20</w:t>
      </w:r>
      <w:r>
        <w:rPr>
          <w:rFonts w:hint="eastAsia" w:ascii="宋体" w:hAnsi="宋体" w:eastAsia="仿宋_GB2312"/>
          <w:color w:val="auto"/>
          <w:sz w:val="32"/>
          <w:szCs w:val="32"/>
          <w:lang w:val="en-US" w:eastAsia="zh-CN"/>
        </w:rPr>
        <w:t>23</w:t>
      </w:r>
      <w:r>
        <w:rPr>
          <w:rFonts w:hint="eastAsia" w:ascii="宋体" w:hAnsi="宋体" w:eastAsia="仿宋_GB2312"/>
          <w:color w:val="auto"/>
          <w:sz w:val="32"/>
          <w:szCs w:val="32"/>
        </w:rPr>
        <w:t>〕</w:t>
      </w:r>
      <w:r>
        <w:rPr>
          <w:rFonts w:hint="eastAsia" w:ascii="宋体" w:hAnsi="宋体" w:eastAsia="仿宋_GB2312"/>
          <w:color w:val="auto"/>
          <w:sz w:val="32"/>
          <w:szCs w:val="32"/>
          <w:lang w:val="en-US" w:eastAsia="zh-CN"/>
        </w:rPr>
        <w:t>13</w:t>
      </w:r>
      <w:r>
        <w:rPr>
          <w:rFonts w:hint="eastAsia" w:ascii="宋体" w:hAnsi="宋体" w:eastAsia="仿宋_GB2312"/>
          <w:color w:val="auto"/>
          <w:sz w:val="32"/>
          <w:szCs w:val="32"/>
        </w:rPr>
        <w:t>号</w:t>
      </w:r>
      <w:r>
        <w:rPr>
          <w:rFonts w:hint="eastAsia" w:ascii="宋体" w:hAnsi="宋体" w:eastAsia="仿宋_GB2312" w:cs="宋体"/>
          <w:bCs/>
          <w:sz w:val="32"/>
          <w:szCs w:val="32"/>
          <w:lang w:val="en-US" w:eastAsia="zh-CN"/>
        </w:rPr>
        <w:t>）</w:t>
      </w:r>
      <w:r>
        <w:rPr>
          <w:rFonts w:hint="eastAsia" w:ascii="宋体" w:hAnsi="宋体" w:eastAsia="仿宋_GB2312"/>
          <w:color w:val="auto"/>
          <w:sz w:val="32"/>
          <w:szCs w:val="32"/>
          <w:highlight w:val="none"/>
          <w:lang w:eastAsia="zh-CN"/>
        </w:rPr>
        <w:t>、</w:t>
      </w:r>
      <w:r>
        <w:rPr>
          <w:rFonts w:hint="eastAsia" w:ascii="宋体" w:hAnsi="宋体" w:eastAsia="仿宋_GB2312"/>
          <w:color w:val="auto"/>
          <w:sz w:val="32"/>
          <w:szCs w:val="32"/>
          <w:highlight w:val="none"/>
        </w:rPr>
        <w:t>《威海市人民政府关于印发威海市公共信用信息管理办法的通知》（威政发〔20</w:t>
      </w:r>
      <w:r>
        <w:rPr>
          <w:rFonts w:hint="eastAsia" w:ascii="宋体" w:hAnsi="宋体" w:eastAsia="仿宋_GB2312"/>
          <w:color w:val="auto"/>
          <w:sz w:val="32"/>
          <w:szCs w:val="32"/>
          <w:highlight w:val="none"/>
          <w:lang w:val="en-US" w:eastAsia="zh-CN"/>
        </w:rPr>
        <w:t>22</w:t>
      </w:r>
      <w:r>
        <w:rPr>
          <w:rFonts w:hint="eastAsia" w:ascii="宋体" w:hAnsi="宋体" w:eastAsia="仿宋_GB2312"/>
          <w:color w:val="auto"/>
          <w:sz w:val="32"/>
          <w:szCs w:val="32"/>
          <w:highlight w:val="none"/>
        </w:rPr>
        <w:t>〕</w:t>
      </w:r>
      <w:r>
        <w:rPr>
          <w:rFonts w:hint="eastAsia" w:ascii="宋体" w:hAnsi="宋体" w:eastAsia="仿宋_GB2312"/>
          <w:color w:val="auto"/>
          <w:sz w:val="32"/>
          <w:szCs w:val="32"/>
          <w:highlight w:val="none"/>
          <w:lang w:val="en-US" w:eastAsia="zh-CN"/>
        </w:rPr>
        <w:t>8</w:t>
      </w:r>
      <w:r>
        <w:rPr>
          <w:rFonts w:hint="eastAsia" w:ascii="宋体" w:hAnsi="宋体" w:eastAsia="仿宋_GB2312"/>
          <w:color w:val="auto"/>
          <w:sz w:val="32"/>
          <w:szCs w:val="32"/>
          <w:highlight w:val="none"/>
        </w:rPr>
        <w:t>号）、《威海市人民政府关于印发威海市守信联合激励和失信联合惩戒办法的通知》（威政发〔20</w:t>
      </w:r>
      <w:r>
        <w:rPr>
          <w:rFonts w:hint="eastAsia" w:ascii="宋体" w:hAnsi="宋体" w:eastAsia="仿宋_GB2312"/>
          <w:color w:val="auto"/>
          <w:sz w:val="32"/>
          <w:szCs w:val="32"/>
          <w:highlight w:val="none"/>
          <w:lang w:val="en-US" w:eastAsia="zh-CN"/>
        </w:rPr>
        <w:t>22</w:t>
      </w:r>
      <w:r>
        <w:rPr>
          <w:rFonts w:hint="eastAsia" w:ascii="宋体" w:hAnsi="宋体" w:eastAsia="仿宋_GB2312"/>
          <w:color w:val="auto"/>
          <w:sz w:val="32"/>
          <w:szCs w:val="32"/>
          <w:highlight w:val="none"/>
        </w:rPr>
        <w:t>〕</w:t>
      </w:r>
      <w:r>
        <w:rPr>
          <w:rFonts w:hint="eastAsia" w:ascii="宋体" w:hAnsi="宋体" w:eastAsia="仿宋_GB2312"/>
          <w:color w:val="auto"/>
          <w:sz w:val="32"/>
          <w:szCs w:val="32"/>
          <w:highlight w:val="none"/>
          <w:lang w:val="en-US" w:eastAsia="zh-CN"/>
        </w:rPr>
        <w:t>7</w:t>
      </w:r>
      <w:r>
        <w:rPr>
          <w:rFonts w:hint="eastAsia" w:ascii="宋体" w:hAnsi="宋体" w:eastAsia="仿宋_GB2312"/>
          <w:color w:val="auto"/>
          <w:sz w:val="32"/>
          <w:szCs w:val="32"/>
          <w:highlight w:val="none"/>
        </w:rPr>
        <w:t>号）</w:t>
      </w:r>
      <w:r>
        <w:rPr>
          <w:rFonts w:hint="eastAsia" w:ascii="宋体" w:hAnsi="宋体" w:eastAsia="仿宋_GB2312" w:cs="仿宋_GB2312"/>
          <w:color w:val="auto"/>
          <w:sz w:val="32"/>
          <w:szCs w:val="32"/>
          <w:highlight w:val="none"/>
        </w:rPr>
        <w:t>等</w:t>
      </w:r>
      <w:r>
        <w:rPr>
          <w:rFonts w:hint="eastAsia" w:ascii="宋体" w:hAnsi="宋体" w:eastAsia="仿宋_GB2312"/>
          <w:color w:val="auto"/>
          <w:sz w:val="32"/>
          <w:szCs w:val="32"/>
          <w:highlight w:val="none"/>
        </w:rPr>
        <w:t>相关文件规定，结合我市商务领域实际，</w:t>
      </w:r>
      <w:r>
        <w:rPr>
          <w:rFonts w:hint="eastAsia" w:ascii="宋体" w:hAnsi="宋体" w:eastAsia="仿宋_GB2312" w:cs="仿宋_GB2312"/>
          <w:color w:val="auto"/>
          <w:sz w:val="32"/>
          <w:szCs w:val="32"/>
          <w:highlight w:val="none"/>
        </w:rPr>
        <w:t>制定本办法。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第二条 本办法适用对象为威海市商务领域信用主体，即威海市各级商务部门依法依规对其负有监管职能的法人或其他组织以及依据相关规定纳入商务部门政策、资金扶持范围的主体。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第三条 各级商务部门在职责范围内对管辖区域内商务领域信用主体（以下简称信用主体）的公共信用信息进行归集、应用，市商务局负责指导和组织实施信用主体分级分类，各级商务部门依据信用核实、分级分类结果对信用主体开展联合奖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宋体" w:hAnsi="宋体" w:eastAsia="黑体"/>
          <w:color w:val="auto"/>
          <w:sz w:val="32"/>
          <w:szCs w:val="32"/>
          <w:highlight w:val="none"/>
        </w:rPr>
      </w:pPr>
      <w:r>
        <w:rPr>
          <w:rFonts w:hint="eastAsia" w:ascii="宋体" w:hAnsi="宋体" w:eastAsia="黑体"/>
          <w:color w:val="auto"/>
          <w:sz w:val="32"/>
          <w:szCs w:val="32"/>
          <w:highlight w:val="none"/>
        </w:rPr>
        <w:t>第二章 信用信息归集、应用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第四条 各级商务部门依据市发改委信用中心最新发布的公共信用信息归集清单、信用产品应用清单，及时、准确将本部门有关信息录入市公共信用信息平台，通过市公共信用信息平台对指定事项开展事前承诺、信用核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宋体" w:hAnsi="宋体" w:eastAsia="黑体"/>
          <w:color w:val="auto"/>
          <w:sz w:val="32"/>
          <w:szCs w:val="32"/>
          <w:highlight w:val="none"/>
        </w:rPr>
      </w:pPr>
      <w:r>
        <w:rPr>
          <w:rFonts w:hint="eastAsia" w:ascii="宋体" w:hAnsi="宋体" w:eastAsia="黑体"/>
          <w:color w:val="auto"/>
          <w:sz w:val="32"/>
          <w:szCs w:val="32"/>
          <w:highlight w:val="none"/>
        </w:rPr>
        <w:t>第三章 信用分级分类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color w:val="auto"/>
          <w:sz w:val="32"/>
          <w:szCs w:val="32"/>
          <w:highlight w:val="none"/>
        </w:rPr>
      </w:pPr>
      <w:r>
        <w:rPr>
          <w:rFonts w:hint="eastAsia" w:ascii="宋体" w:hAnsi="宋体" w:eastAsia="仿宋_GB2312"/>
          <w:color w:val="auto"/>
          <w:sz w:val="32"/>
          <w:szCs w:val="32"/>
          <w:highlight w:val="none"/>
        </w:rPr>
        <w:t xml:space="preserve">第五条 </w:t>
      </w:r>
      <w:r>
        <w:rPr>
          <w:rFonts w:hint="eastAsia" w:ascii="宋体" w:hAnsi="宋体" w:eastAsia="仿宋_GB2312" w:cs="仿宋"/>
          <w:bCs/>
          <w:color w:val="auto"/>
          <w:sz w:val="32"/>
          <w:szCs w:val="32"/>
          <w:highlight w:val="none"/>
        </w:rPr>
        <w:t>根据《</w:t>
      </w:r>
      <w:r>
        <w:rPr>
          <w:rFonts w:hint="eastAsia" w:ascii="宋体" w:hAnsi="宋体" w:eastAsia="仿宋_GB2312"/>
          <w:color w:val="auto"/>
          <w:sz w:val="32"/>
          <w:szCs w:val="32"/>
          <w:lang w:val="en-US" w:eastAsia="zh-CN"/>
        </w:rPr>
        <w:t>山东省公共信用综合评价办法</w:t>
      </w:r>
      <w:r>
        <w:rPr>
          <w:rFonts w:hint="eastAsia" w:ascii="宋体" w:hAnsi="宋体" w:eastAsia="仿宋_GB2312" w:cs="仿宋"/>
          <w:bCs/>
          <w:color w:val="auto"/>
          <w:sz w:val="32"/>
          <w:szCs w:val="32"/>
          <w:highlight w:val="none"/>
        </w:rPr>
        <w:t>》规定，全省</w:t>
      </w:r>
      <w:r>
        <w:rPr>
          <w:rFonts w:hint="eastAsia" w:ascii="宋体" w:hAnsi="宋体" w:eastAsia="仿宋_GB2312"/>
          <w:color w:val="auto"/>
          <w:sz w:val="32"/>
          <w:szCs w:val="32"/>
          <w:highlight w:val="none"/>
        </w:rPr>
        <w:t>信用主体统一划分为诚信守法、轻微失信、一般失信、严重失信四类，</w:t>
      </w:r>
      <w:r>
        <w:rPr>
          <w:rFonts w:hint="eastAsia" w:ascii="宋体" w:hAnsi="宋体" w:eastAsia="仿宋_GB2312" w:cs="仿宋_GB2312"/>
          <w:color w:val="auto"/>
          <w:sz w:val="32"/>
          <w:szCs w:val="32"/>
          <w:highlight w:val="none"/>
        </w:rPr>
        <w:t>分别对应A+、A级，B级，C、C-级，D、D-级七个等级。市商务领域信用主体的类别和等级划分与省保持一致，具体的分级分类标准以省发改委发布的公共信用综合评价等级为基础等级，根据《威海市商务领域信用等级评价标准》（见</w:t>
      </w:r>
      <w:r>
        <w:rPr>
          <w:rFonts w:hint="eastAsia" w:ascii="宋体" w:hAnsi="宋体" w:eastAsia="仿宋_GB2312" w:cs="仿宋_GB2312"/>
          <w:color w:val="auto"/>
          <w:sz w:val="32"/>
          <w:szCs w:val="32"/>
          <w:highlight w:val="none"/>
          <w:lang w:eastAsia="zh-CN"/>
        </w:rPr>
        <w:t>附表</w:t>
      </w:r>
      <w:r>
        <w:rPr>
          <w:rFonts w:hint="eastAsia" w:ascii="宋体" w:hAnsi="宋体" w:eastAsia="仿宋_GB2312" w:cs="仿宋_GB2312"/>
          <w:color w:val="auto"/>
          <w:sz w:val="32"/>
          <w:szCs w:val="32"/>
          <w:highlight w:val="none"/>
        </w:rPr>
        <w:t>）设定的共性指标和个性指标对信用主体进行升级或降级，其中共性指标适用整个商务领域信用主体，个性指标是在共性指标评价基础上增设的具有行业特性的指标，202</w:t>
      </w:r>
      <w:r>
        <w:rPr>
          <w:rFonts w:hint="eastAsia" w:ascii="宋体" w:hAnsi="宋体" w:eastAsia="仿宋_GB2312" w:cs="仿宋_GB2312"/>
          <w:color w:val="auto"/>
          <w:sz w:val="32"/>
          <w:szCs w:val="32"/>
          <w:highlight w:val="none"/>
          <w:lang w:val="en-US" w:eastAsia="zh-CN"/>
        </w:rPr>
        <w:t>2</w:t>
      </w:r>
      <w:r>
        <w:rPr>
          <w:rFonts w:hint="eastAsia" w:ascii="宋体" w:hAnsi="宋体" w:eastAsia="仿宋_GB2312" w:cs="仿宋_GB2312"/>
          <w:color w:val="auto"/>
          <w:sz w:val="32"/>
          <w:szCs w:val="32"/>
          <w:highlight w:val="none"/>
        </w:rPr>
        <w:t>年推出家政企业、成品油流通企业、对外</w:t>
      </w:r>
      <w:r>
        <w:rPr>
          <w:rFonts w:hint="eastAsia" w:ascii="宋体" w:hAnsi="宋体" w:eastAsia="仿宋_GB2312" w:cs="仿宋_GB2312"/>
          <w:color w:val="auto"/>
          <w:sz w:val="32"/>
          <w:szCs w:val="32"/>
          <w:highlight w:val="none"/>
          <w:lang w:eastAsia="zh-CN"/>
        </w:rPr>
        <w:t>经济</w:t>
      </w:r>
      <w:r>
        <w:rPr>
          <w:rFonts w:hint="eastAsia" w:ascii="宋体" w:hAnsi="宋体" w:eastAsia="仿宋_GB2312" w:cs="仿宋_GB2312"/>
          <w:color w:val="auto"/>
          <w:sz w:val="32"/>
          <w:szCs w:val="32"/>
          <w:highlight w:val="none"/>
        </w:rPr>
        <w:t>合作企业</w:t>
      </w:r>
      <w:r>
        <w:rPr>
          <w:rFonts w:hint="eastAsia" w:ascii="宋体" w:hAnsi="宋体" w:eastAsia="仿宋_GB2312" w:cs="仿宋_GB2312"/>
          <w:color w:val="auto"/>
          <w:sz w:val="32"/>
          <w:szCs w:val="32"/>
          <w:highlight w:val="none"/>
          <w:lang w:eastAsia="zh-CN"/>
        </w:rPr>
        <w:t>、参加境内外展会企业四</w:t>
      </w:r>
      <w:r>
        <w:rPr>
          <w:rFonts w:hint="eastAsia" w:ascii="宋体" w:hAnsi="宋体" w:eastAsia="仿宋_GB2312" w:cs="仿宋_GB2312"/>
          <w:color w:val="auto"/>
          <w:sz w:val="32"/>
          <w:szCs w:val="32"/>
          <w:highlight w:val="none"/>
        </w:rPr>
        <w:t>类个性指标，后期将根据实际监管效果逐步扩大至商务领域其他行业。如果基础等级为D级或D-级，则以该等级为最终评价结果，不再进行升降级；如果评价对象未列入省公共信用综合评价范围，则其基础等级默认为A级。</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olor w:val="auto"/>
          <w:sz w:val="32"/>
          <w:szCs w:val="32"/>
          <w:highlight w:val="none"/>
        </w:rPr>
      </w:pPr>
      <w:r>
        <w:rPr>
          <w:rFonts w:hint="eastAsia" w:ascii="宋体" w:hAnsi="宋体" w:eastAsia="仿宋_GB2312"/>
          <w:color w:val="auto"/>
          <w:sz w:val="32"/>
          <w:szCs w:val="32"/>
          <w:highlight w:val="none"/>
        </w:rPr>
        <w:t>第六条</w:t>
      </w:r>
      <w:r>
        <w:rPr>
          <w:rFonts w:hint="eastAsia" w:ascii="宋体" w:hAnsi="宋体" w:eastAsia="仿宋_GB2312" w:cs="仿宋_GB2312"/>
          <w:color w:val="auto"/>
          <w:sz w:val="32"/>
          <w:szCs w:val="32"/>
          <w:highlight w:val="none"/>
        </w:rPr>
        <w:t xml:space="preserve"> 各级</w:t>
      </w:r>
      <w:r>
        <w:rPr>
          <w:rFonts w:hint="eastAsia" w:ascii="宋体" w:hAnsi="宋体" w:eastAsia="仿宋_GB2312"/>
          <w:color w:val="auto"/>
          <w:sz w:val="32"/>
          <w:szCs w:val="32"/>
          <w:highlight w:val="none"/>
        </w:rPr>
        <w:t>商务部门负责提供评价标准中涉及属地管理的相关信息，市商务局可</w:t>
      </w:r>
      <w:r>
        <w:rPr>
          <w:rFonts w:ascii="宋体" w:hAnsi="宋体" w:eastAsia="仿宋_GB2312"/>
          <w:color w:val="auto"/>
          <w:sz w:val="32"/>
          <w:szCs w:val="32"/>
          <w:highlight w:val="none"/>
        </w:rPr>
        <w:t>委托</w:t>
      </w:r>
      <w:r>
        <w:rPr>
          <w:rFonts w:hint="eastAsia" w:ascii="宋体" w:hAnsi="宋体" w:eastAsia="仿宋_GB2312"/>
          <w:color w:val="auto"/>
          <w:sz w:val="32"/>
          <w:szCs w:val="32"/>
          <w:highlight w:val="none"/>
        </w:rPr>
        <w:t>行业协会</w:t>
      </w:r>
      <w:r>
        <w:rPr>
          <w:rFonts w:ascii="宋体" w:hAnsi="宋体" w:eastAsia="仿宋_GB2312"/>
          <w:color w:val="auto"/>
          <w:sz w:val="32"/>
          <w:szCs w:val="32"/>
          <w:highlight w:val="none"/>
        </w:rPr>
        <w:t>或聘请专家参与</w:t>
      </w:r>
      <w:r>
        <w:rPr>
          <w:rFonts w:hint="eastAsia" w:ascii="宋体" w:hAnsi="宋体" w:eastAsia="仿宋_GB2312"/>
          <w:color w:val="auto"/>
          <w:sz w:val="32"/>
          <w:szCs w:val="32"/>
          <w:highlight w:val="none"/>
        </w:rPr>
        <w:t>实施</w:t>
      </w:r>
      <w:r>
        <w:rPr>
          <w:rFonts w:ascii="宋体" w:hAnsi="宋体" w:eastAsia="仿宋_GB2312"/>
          <w:color w:val="auto"/>
          <w:sz w:val="32"/>
          <w:szCs w:val="32"/>
          <w:highlight w:val="none"/>
        </w:rPr>
        <w:t>，</w:t>
      </w:r>
      <w:r>
        <w:rPr>
          <w:rFonts w:hint="eastAsia" w:ascii="宋体" w:hAnsi="宋体" w:eastAsia="仿宋_GB2312"/>
          <w:color w:val="auto"/>
          <w:sz w:val="32"/>
          <w:szCs w:val="32"/>
          <w:highlight w:val="none"/>
        </w:rPr>
        <w:t>评价周期</w:t>
      </w:r>
      <w:r>
        <w:rPr>
          <w:rFonts w:hint="eastAsia" w:ascii="宋体" w:hAnsi="宋体" w:eastAsia="仿宋_GB2312" w:cs="Calibri"/>
          <w:color w:val="auto"/>
          <w:sz w:val="32"/>
          <w:szCs w:val="32"/>
          <w:highlight w:val="none"/>
        </w:rPr>
        <w:t>以</w:t>
      </w:r>
      <w:r>
        <w:rPr>
          <w:rFonts w:hint="eastAsia" w:ascii="宋体" w:hAnsi="宋体" w:eastAsia="仿宋_GB2312"/>
          <w:color w:val="auto"/>
          <w:sz w:val="32"/>
          <w:szCs w:val="32"/>
          <w:highlight w:val="none"/>
        </w:rPr>
        <w:t>山东省公共信用综合评价发布周期为准。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宋体" w:hAnsi="宋体" w:eastAsia="黑体"/>
          <w:color w:val="auto"/>
          <w:sz w:val="32"/>
          <w:szCs w:val="32"/>
          <w:highlight w:val="none"/>
        </w:rPr>
      </w:pPr>
      <w:r>
        <w:rPr>
          <w:rFonts w:hint="eastAsia" w:ascii="宋体" w:hAnsi="宋体" w:eastAsia="黑体"/>
          <w:color w:val="auto"/>
          <w:sz w:val="32"/>
          <w:szCs w:val="32"/>
          <w:highlight w:val="none"/>
        </w:rPr>
        <w:t>第四章 红黑名单管理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olor w:val="auto"/>
          <w:sz w:val="32"/>
          <w:szCs w:val="32"/>
          <w:highlight w:val="none"/>
        </w:rPr>
      </w:pPr>
      <w:r>
        <w:rPr>
          <w:rFonts w:hint="eastAsia" w:ascii="宋体" w:hAnsi="宋体" w:eastAsia="仿宋_GB2312"/>
          <w:color w:val="auto"/>
          <w:sz w:val="32"/>
          <w:szCs w:val="32"/>
          <w:highlight w:val="none"/>
        </w:rPr>
        <w:t>第七条 商务部、山东省商务厅出台统一认定标准之前，由市商务局负责认定市级商务领域红名单（即守信联合激励对象），经信用核实，当前未列入任何领域黑名单的，且符合下列情形之一的纳入市级商务领域红名单：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w:t>
      </w:r>
      <w:r>
        <w:rPr>
          <w:rFonts w:hint="eastAsia" w:ascii="宋体" w:hAnsi="宋体" w:eastAsia="仿宋_GB2312"/>
          <w:color w:val="auto"/>
          <w:sz w:val="32"/>
          <w:szCs w:val="32"/>
          <w:highlight w:val="none"/>
          <w:lang w:eastAsia="zh-CN"/>
        </w:rPr>
        <w:t>一</w:t>
      </w:r>
      <w:r>
        <w:rPr>
          <w:rFonts w:hint="eastAsia" w:ascii="宋体" w:hAnsi="宋体" w:eastAsia="仿宋_GB2312"/>
          <w:color w:val="auto"/>
          <w:sz w:val="32"/>
          <w:szCs w:val="32"/>
          <w:highlight w:val="none"/>
        </w:rPr>
        <w:t>）</w:t>
      </w:r>
      <w:r>
        <w:rPr>
          <w:rFonts w:hint="eastAsia" w:ascii="宋体" w:hAnsi="宋体" w:eastAsia="仿宋_GB2312"/>
          <w:strike w:val="0"/>
          <w:dstrike w:val="0"/>
          <w:color w:val="auto"/>
          <w:sz w:val="32"/>
          <w:szCs w:val="32"/>
          <w:highlight w:val="none"/>
          <w:lang w:eastAsia="zh-CN"/>
        </w:rPr>
        <w:t>评价</w:t>
      </w:r>
      <w:r>
        <w:rPr>
          <w:rFonts w:hint="eastAsia" w:ascii="宋体" w:hAnsi="宋体" w:eastAsia="仿宋_GB2312"/>
          <w:color w:val="auto"/>
          <w:sz w:val="32"/>
          <w:szCs w:val="32"/>
          <w:highlight w:val="none"/>
          <w:lang w:eastAsia="zh-CN"/>
        </w:rPr>
        <w:t>年度</w:t>
      </w:r>
      <w:r>
        <w:rPr>
          <w:rFonts w:hint="eastAsia" w:ascii="宋体" w:hAnsi="宋体" w:eastAsia="仿宋_GB2312"/>
          <w:strike w:val="0"/>
          <w:dstrike w:val="0"/>
          <w:color w:val="auto"/>
          <w:sz w:val="32"/>
          <w:szCs w:val="32"/>
          <w:highlight w:val="none"/>
          <w:lang w:eastAsia="zh-CN"/>
        </w:rPr>
        <w:t>内</w:t>
      </w:r>
      <w:r>
        <w:rPr>
          <w:rFonts w:hint="eastAsia" w:ascii="宋体" w:hAnsi="宋体" w:eastAsia="仿宋_GB2312"/>
          <w:color w:val="auto"/>
          <w:sz w:val="32"/>
          <w:szCs w:val="32"/>
          <w:highlight w:val="none"/>
          <w:lang w:eastAsia="zh-CN"/>
        </w:rPr>
        <w:t>无行政处罚记录，且</w:t>
      </w:r>
      <w:r>
        <w:rPr>
          <w:rFonts w:hint="eastAsia" w:ascii="宋体" w:hAnsi="宋体" w:eastAsia="仿宋_GB2312"/>
          <w:color w:val="auto"/>
          <w:sz w:val="32"/>
          <w:szCs w:val="32"/>
          <w:highlight w:val="none"/>
        </w:rPr>
        <w:t>获得市级及以上商务主管部门或者县级</w:t>
      </w:r>
      <w:r>
        <w:rPr>
          <w:rFonts w:hint="eastAsia" w:ascii="宋体" w:hAnsi="宋体" w:eastAsia="仿宋_GB2312"/>
          <w:color w:val="auto"/>
          <w:sz w:val="32"/>
          <w:szCs w:val="32"/>
          <w:highlight w:val="none"/>
          <w:lang w:eastAsia="zh-CN"/>
        </w:rPr>
        <w:t>及</w:t>
      </w:r>
      <w:r>
        <w:rPr>
          <w:rFonts w:hint="eastAsia" w:ascii="宋体" w:hAnsi="宋体" w:eastAsia="仿宋_GB2312"/>
          <w:color w:val="auto"/>
          <w:sz w:val="32"/>
          <w:szCs w:val="32"/>
          <w:highlight w:val="none"/>
        </w:rPr>
        <w:t>以上政府表彰、奖励的；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olor w:val="auto"/>
          <w:sz w:val="32"/>
          <w:szCs w:val="32"/>
          <w:highlight w:val="none"/>
          <w:lang w:eastAsia="zh-CN"/>
        </w:rPr>
      </w:pPr>
      <w:r>
        <w:rPr>
          <w:rFonts w:hint="eastAsia" w:ascii="宋体" w:hAnsi="宋体" w:eastAsia="仿宋_GB2312"/>
          <w:color w:val="auto"/>
          <w:sz w:val="32"/>
          <w:szCs w:val="32"/>
          <w:highlight w:val="none"/>
        </w:rPr>
        <w:t>（</w:t>
      </w:r>
      <w:r>
        <w:rPr>
          <w:rFonts w:hint="eastAsia" w:ascii="宋体" w:hAnsi="宋体" w:eastAsia="仿宋_GB2312"/>
          <w:color w:val="auto"/>
          <w:sz w:val="32"/>
          <w:szCs w:val="32"/>
          <w:highlight w:val="none"/>
          <w:lang w:eastAsia="zh-CN"/>
        </w:rPr>
        <w:t>二</w:t>
      </w:r>
      <w:r>
        <w:rPr>
          <w:rFonts w:hint="eastAsia" w:ascii="宋体" w:hAnsi="宋体" w:eastAsia="仿宋_GB2312"/>
          <w:color w:val="auto"/>
          <w:sz w:val="32"/>
          <w:szCs w:val="32"/>
          <w:highlight w:val="none"/>
        </w:rPr>
        <w:t>）被市商务局在分类监管中确定为A+级别的；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olor w:val="auto"/>
          <w:sz w:val="32"/>
          <w:szCs w:val="32"/>
          <w:highlight w:val="none"/>
        </w:rPr>
      </w:pPr>
      <w:r>
        <w:rPr>
          <w:rFonts w:hint="eastAsia" w:ascii="宋体" w:hAnsi="宋体" w:eastAsia="仿宋_GB2312"/>
          <w:color w:val="auto"/>
          <w:sz w:val="32"/>
          <w:szCs w:val="32"/>
          <w:highlight w:val="none"/>
        </w:rPr>
        <w:t>（</w:t>
      </w:r>
      <w:r>
        <w:rPr>
          <w:rFonts w:hint="eastAsia" w:ascii="宋体" w:hAnsi="宋体" w:eastAsia="仿宋_GB2312"/>
          <w:color w:val="auto"/>
          <w:sz w:val="32"/>
          <w:szCs w:val="32"/>
          <w:highlight w:val="none"/>
          <w:lang w:eastAsia="zh-CN"/>
        </w:rPr>
        <w:t>三</w:t>
      </w:r>
      <w:r>
        <w:rPr>
          <w:rFonts w:hint="eastAsia" w:ascii="宋体" w:hAnsi="宋体" w:eastAsia="仿宋_GB2312"/>
          <w:color w:val="auto"/>
          <w:sz w:val="32"/>
          <w:szCs w:val="32"/>
          <w:highlight w:val="none"/>
        </w:rPr>
        <w:t>）商务部门认定的其他可被列入红名单的情形。</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olor w:val="auto"/>
          <w:sz w:val="32"/>
          <w:szCs w:val="32"/>
          <w:highlight w:val="none"/>
          <w:lang w:eastAsia="zh-CN"/>
        </w:rPr>
      </w:pPr>
      <w:r>
        <w:rPr>
          <w:rFonts w:hint="eastAsia" w:ascii="宋体" w:hAnsi="宋体" w:eastAsia="仿宋_GB2312"/>
          <w:color w:val="auto"/>
          <w:sz w:val="32"/>
          <w:szCs w:val="32"/>
          <w:highlight w:val="none"/>
          <w:lang w:eastAsia="zh-CN"/>
        </w:rPr>
        <w:t>各区市商务部门可向市商务局推送满足认定标准的信用主体，市商务局审核无误后作为市级商务领域红名单发布。</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第八条 市级商务领域红名单信息通过市商务局官网进行公布，并按照</w:t>
      </w:r>
      <w:r>
        <w:rPr>
          <w:rFonts w:hint="eastAsia" w:ascii="宋体" w:hAnsi="宋体" w:eastAsia="仿宋_GB2312" w:cs="Times New Roman"/>
          <w:color w:val="auto"/>
          <w:kern w:val="2"/>
          <w:sz w:val="32"/>
          <w:szCs w:val="32"/>
          <w:highlight w:val="none"/>
        </w:rPr>
        <w:t>《威海市守信联合激励和失信联合惩戒办法》</w:t>
      </w:r>
      <w:r>
        <w:rPr>
          <w:rFonts w:hint="eastAsia" w:ascii="宋体" w:hAnsi="宋体" w:eastAsia="仿宋_GB2312"/>
          <w:color w:val="auto"/>
          <w:sz w:val="32"/>
          <w:szCs w:val="32"/>
          <w:highlight w:val="none"/>
        </w:rPr>
        <w:t>规定推送市公共信用信息平台，有效期限为</w:t>
      </w:r>
      <w:r>
        <w:rPr>
          <w:rFonts w:hint="eastAsia" w:ascii="宋体" w:hAnsi="宋体" w:eastAsia="仿宋_GB2312" w:cs="Times New Roman"/>
          <w:color w:val="auto"/>
          <w:sz w:val="32"/>
          <w:szCs w:val="32"/>
          <w:highlight w:val="none"/>
        </w:rPr>
        <w:t>1</w:t>
      </w:r>
      <w:r>
        <w:rPr>
          <w:rFonts w:hint="eastAsia" w:ascii="宋体" w:hAnsi="宋体" w:eastAsia="仿宋_GB2312"/>
          <w:color w:val="auto"/>
          <w:sz w:val="32"/>
          <w:szCs w:val="32"/>
          <w:highlight w:val="none"/>
        </w:rPr>
        <w:t>年，自公布之日起计算。在有效期内，经发现信用主体有不符合上述认定标准的行为的，自核实之日起</w:t>
      </w:r>
      <w:r>
        <w:rPr>
          <w:rFonts w:ascii="宋体" w:hAnsi="宋体" w:eastAsia="仿宋_GB2312" w:cs="Times New Roman"/>
          <w:color w:val="auto"/>
          <w:sz w:val="32"/>
          <w:szCs w:val="32"/>
          <w:highlight w:val="none"/>
        </w:rPr>
        <w:t>7</w:t>
      </w:r>
      <w:r>
        <w:rPr>
          <w:rFonts w:hint="eastAsia" w:ascii="宋体" w:hAnsi="宋体" w:eastAsia="仿宋_GB2312"/>
          <w:color w:val="auto"/>
          <w:sz w:val="32"/>
          <w:szCs w:val="32"/>
          <w:highlight w:val="none"/>
        </w:rPr>
        <w:t>个工作日内将其从红名单中移除。</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olor w:val="auto"/>
          <w:sz w:val="32"/>
          <w:szCs w:val="32"/>
          <w:highlight w:val="none"/>
        </w:rPr>
      </w:pPr>
      <w:r>
        <w:rPr>
          <w:rFonts w:hint="eastAsia" w:ascii="宋体" w:hAnsi="宋体" w:eastAsia="仿宋_GB2312"/>
          <w:color w:val="auto"/>
          <w:sz w:val="32"/>
          <w:szCs w:val="32"/>
          <w:highlight w:val="none"/>
        </w:rPr>
        <w:t>第九条 商务领域黑名单即失信联合惩戒对象，按照商务部出台的《商务信用联合惩戒对象名单管理办法》规定，商务领域失信联合惩戒对象由商务部各业务司局和省级商务主管部门认定，由</w:t>
      </w:r>
      <w:r>
        <w:rPr>
          <w:rFonts w:hint="eastAsia" w:ascii="宋体" w:hAnsi="宋体" w:eastAsia="仿宋_GB2312" w:cs="宋体"/>
          <w:color w:val="auto"/>
          <w:kern w:val="0"/>
          <w:sz w:val="32"/>
          <w:szCs w:val="32"/>
          <w:highlight w:val="none"/>
        </w:rPr>
        <w:t>商务部信用工作机构负责发布</w:t>
      </w:r>
      <w:r>
        <w:rPr>
          <w:rFonts w:hint="eastAsia" w:ascii="宋体" w:hAnsi="宋体" w:eastAsia="仿宋_GB2312"/>
          <w:color w:val="auto"/>
          <w:sz w:val="32"/>
          <w:szCs w:val="32"/>
          <w:highlight w:val="none"/>
        </w:rPr>
        <w:t xml:space="preserve">。市级及以下商务部门依规对黑名单进行认领、惩戒及相关信息报送。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宋体" w:hAnsi="宋体" w:eastAsia="黑体"/>
          <w:color w:val="auto"/>
          <w:sz w:val="32"/>
          <w:szCs w:val="32"/>
          <w:highlight w:val="none"/>
        </w:rPr>
      </w:pPr>
      <w:r>
        <w:rPr>
          <w:rFonts w:hint="eastAsia" w:ascii="宋体" w:hAnsi="宋体" w:eastAsia="黑体"/>
          <w:color w:val="auto"/>
          <w:sz w:val="32"/>
          <w:szCs w:val="32"/>
          <w:highlight w:val="none"/>
        </w:rPr>
        <w:t>第五章 联合奖惩</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宋体" w:hAnsi="宋体" w:eastAsia="仿宋_GB2312"/>
          <w:color w:val="auto"/>
          <w:sz w:val="32"/>
          <w:szCs w:val="32"/>
          <w:highlight w:val="none"/>
          <w:shd w:val="clear" w:color="auto" w:fill="auto"/>
          <w:lang w:val="en-US" w:eastAsia="zh-CN"/>
        </w:rPr>
      </w:pPr>
      <w:r>
        <w:rPr>
          <w:rFonts w:hint="eastAsia" w:ascii="宋体" w:hAnsi="宋体" w:eastAsia="仿宋_GB2312"/>
          <w:color w:val="auto"/>
          <w:sz w:val="32"/>
          <w:szCs w:val="32"/>
          <w:highlight w:val="none"/>
          <w:shd w:val="clear" w:color="auto" w:fill="auto"/>
          <w:lang w:eastAsia="zh-CN"/>
        </w:rPr>
        <w:t>第十条</w:t>
      </w:r>
      <w:r>
        <w:rPr>
          <w:rFonts w:hint="eastAsia" w:ascii="宋体" w:hAnsi="宋体" w:eastAsia="仿宋_GB2312"/>
          <w:color w:val="auto"/>
          <w:sz w:val="32"/>
          <w:szCs w:val="32"/>
          <w:highlight w:val="none"/>
          <w:shd w:val="clear" w:color="auto" w:fill="auto"/>
          <w:lang w:val="en-US" w:eastAsia="zh-CN"/>
        </w:rPr>
        <w:t xml:space="preserve"> 当信用主体符合以下几类情形时，商务部门可依法依规对其实施联合奖惩措施。以下所指红黑名单包含威海市公共信用信息平台发布以及上级部门发布、推送结果；信用等级以商务领域信用分级分类结果为准，如信用主体未列入最新发布的商务领域信用分级分类清单，则以省发改委最新发布的公共信用综合评价等级为准，如信用主体未列入省公共信用综合评价范围，则该信用主体信用等级默认为A级。</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第十</w:t>
      </w:r>
      <w:r>
        <w:rPr>
          <w:rFonts w:hint="eastAsia" w:ascii="宋体" w:hAnsi="宋体" w:eastAsia="仿宋_GB2312"/>
          <w:color w:val="auto"/>
          <w:sz w:val="32"/>
          <w:szCs w:val="32"/>
          <w:highlight w:val="none"/>
          <w:lang w:eastAsia="zh-CN"/>
        </w:rPr>
        <w:t>一</w:t>
      </w:r>
      <w:r>
        <w:rPr>
          <w:rFonts w:hint="eastAsia" w:ascii="宋体" w:hAnsi="宋体" w:eastAsia="仿宋_GB2312"/>
          <w:color w:val="auto"/>
          <w:sz w:val="32"/>
          <w:szCs w:val="32"/>
          <w:highlight w:val="none"/>
        </w:rPr>
        <w:t>条 对行政管理和公共服务类对象，可实施的奖惩措施和对应条件：</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（一）满足未列入黑名单且</w:t>
      </w:r>
      <w:r>
        <w:rPr>
          <w:rFonts w:hint="eastAsia" w:ascii="宋体" w:hAnsi="宋体" w:eastAsia="仿宋_GB2312"/>
          <w:strike w:val="0"/>
          <w:dstrike w:val="0"/>
          <w:color w:val="auto"/>
          <w:sz w:val="32"/>
          <w:szCs w:val="32"/>
          <w:highlight w:val="none"/>
        </w:rPr>
        <w:t>未被</w:t>
      </w:r>
      <w:r>
        <w:rPr>
          <w:rFonts w:hint="eastAsia" w:ascii="宋体" w:hAnsi="宋体" w:eastAsia="仿宋_GB2312"/>
          <w:strike w:val="0"/>
          <w:dstrike w:val="0"/>
          <w:color w:val="auto"/>
          <w:sz w:val="32"/>
          <w:szCs w:val="32"/>
          <w:highlight w:val="none"/>
          <w:lang w:eastAsia="zh-CN"/>
        </w:rPr>
        <w:t>评价</w:t>
      </w:r>
      <w:r>
        <w:rPr>
          <w:rFonts w:hint="eastAsia" w:ascii="宋体" w:hAnsi="宋体" w:eastAsia="仿宋_GB2312"/>
          <w:strike w:val="0"/>
          <w:dstrike w:val="0"/>
          <w:color w:val="auto"/>
          <w:sz w:val="32"/>
          <w:szCs w:val="32"/>
          <w:highlight w:val="none"/>
        </w:rPr>
        <w:t>为</w:t>
      </w:r>
      <w:r>
        <w:rPr>
          <w:rFonts w:hint="eastAsia" w:ascii="宋体" w:hAnsi="宋体" w:eastAsia="仿宋_GB2312"/>
          <w:color w:val="auto"/>
          <w:sz w:val="32"/>
          <w:szCs w:val="32"/>
          <w:highlight w:val="none"/>
        </w:rPr>
        <w:t>D级、D-级的主体，对实行告知承诺制的事项，可以选择告知承诺方式办理；</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（二）满足本条第（一）项条件，且被列入红名单或被</w:t>
      </w:r>
      <w:r>
        <w:rPr>
          <w:rFonts w:hint="eastAsia" w:ascii="宋体" w:hAnsi="宋体" w:eastAsia="仿宋_GB2312"/>
          <w:strike w:val="0"/>
          <w:dstrike w:val="0"/>
          <w:color w:val="auto"/>
          <w:sz w:val="32"/>
          <w:szCs w:val="32"/>
          <w:highlight w:val="none"/>
          <w:lang w:eastAsia="zh-CN"/>
        </w:rPr>
        <w:t>评价</w:t>
      </w:r>
      <w:r>
        <w:rPr>
          <w:rFonts w:hint="eastAsia" w:ascii="宋体" w:hAnsi="宋体" w:eastAsia="仿宋_GB2312"/>
          <w:color w:val="auto"/>
          <w:sz w:val="32"/>
          <w:szCs w:val="32"/>
          <w:highlight w:val="none"/>
        </w:rPr>
        <w:t>为A+级的，在日常监督管理中，合理降低抽查比例和频次；</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（三）满足本条第（一）项条件，且被</w:t>
      </w:r>
      <w:r>
        <w:rPr>
          <w:rFonts w:hint="eastAsia" w:ascii="宋体" w:hAnsi="宋体" w:eastAsia="仿宋_GB2312"/>
          <w:strike w:val="0"/>
          <w:dstrike w:val="0"/>
          <w:color w:val="auto"/>
          <w:sz w:val="32"/>
          <w:szCs w:val="32"/>
          <w:highlight w:val="none"/>
          <w:lang w:eastAsia="zh-CN"/>
        </w:rPr>
        <w:t>评价</w:t>
      </w:r>
      <w:r>
        <w:rPr>
          <w:rFonts w:hint="eastAsia" w:ascii="宋体" w:hAnsi="宋体" w:eastAsia="仿宋_GB2312"/>
          <w:color w:val="auto"/>
          <w:sz w:val="32"/>
          <w:szCs w:val="32"/>
          <w:highlight w:val="none"/>
        </w:rPr>
        <w:t>为C级、C-级的，在日常监督管理中合理提高抽查比例和频次；</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（四）不满足第（一）项任意一小项条件的，在审批过程中限制享受相关便利措施，在日常监督管理中，依法依规增加检查内容，加大抽查检查力度和频次；</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第十</w:t>
      </w:r>
      <w:r>
        <w:rPr>
          <w:rFonts w:hint="eastAsia" w:ascii="宋体" w:hAnsi="宋体" w:eastAsia="仿宋_GB2312"/>
          <w:color w:val="auto"/>
          <w:sz w:val="32"/>
          <w:szCs w:val="32"/>
          <w:highlight w:val="none"/>
          <w:lang w:eastAsia="zh-CN"/>
        </w:rPr>
        <w:t>二</w:t>
      </w:r>
      <w:r>
        <w:rPr>
          <w:rFonts w:hint="eastAsia" w:ascii="宋体" w:hAnsi="宋体" w:eastAsia="仿宋_GB2312"/>
          <w:color w:val="auto"/>
          <w:sz w:val="32"/>
          <w:szCs w:val="32"/>
          <w:highlight w:val="none"/>
        </w:rPr>
        <w:t>条 申请资金扶持的对象，可实施的奖惩措施和对应条件：</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（一）满足未被列入黑名单、未被</w:t>
      </w:r>
      <w:r>
        <w:rPr>
          <w:rFonts w:hint="eastAsia" w:ascii="宋体" w:hAnsi="宋体" w:eastAsia="仿宋_GB2312"/>
          <w:color w:val="auto"/>
          <w:sz w:val="32"/>
          <w:szCs w:val="32"/>
          <w:highlight w:val="none"/>
          <w:lang w:eastAsia="zh-CN"/>
        </w:rPr>
        <w:t>评价</w:t>
      </w:r>
      <w:r>
        <w:rPr>
          <w:rFonts w:hint="eastAsia" w:ascii="宋体" w:hAnsi="宋体" w:eastAsia="仿宋_GB2312"/>
          <w:color w:val="auto"/>
          <w:sz w:val="32"/>
          <w:szCs w:val="32"/>
          <w:highlight w:val="none"/>
        </w:rPr>
        <w:t>为D级、D-级，且</w:t>
      </w:r>
      <w:r>
        <w:rPr>
          <w:rFonts w:hint="eastAsia" w:ascii="宋体" w:hAnsi="宋体" w:eastAsia="仿宋_GB2312"/>
          <w:color w:val="auto"/>
          <w:sz w:val="32"/>
          <w:szCs w:val="32"/>
          <w:highlight w:val="none"/>
          <w:lang w:eastAsia="zh-CN"/>
        </w:rPr>
        <w:t>符合有关资金扶持政策要求</w:t>
      </w:r>
      <w:r>
        <w:rPr>
          <w:rFonts w:hint="eastAsia" w:ascii="宋体" w:hAnsi="宋体" w:eastAsia="仿宋_GB2312"/>
          <w:color w:val="auto"/>
          <w:sz w:val="32"/>
          <w:szCs w:val="32"/>
          <w:highlight w:val="none"/>
        </w:rPr>
        <w:t>的主体，不限制资金扶持。</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（二）满足本条第（一）项条件，且被列入红名单或被</w:t>
      </w:r>
      <w:r>
        <w:rPr>
          <w:rFonts w:hint="eastAsia" w:ascii="宋体" w:hAnsi="宋体" w:eastAsia="仿宋_GB2312"/>
          <w:color w:val="auto"/>
          <w:sz w:val="32"/>
          <w:szCs w:val="32"/>
          <w:highlight w:val="none"/>
          <w:lang w:eastAsia="zh-CN"/>
        </w:rPr>
        <w:t>评价</w:t>
      </w:r>
      <w:r>
        <w:rPr>
          <w:rFonts w:hint="eastAsia" w:ascii="宋体" w:hAnsi="宋体" w:eastAsia="仿宋_GB2312"/>
          <w:color w:val="auto"/>
          <w:sz w:val="32"/>
          <w:szCs w:val="32"/>
          <w:highlight w:val="none"/>
        </w:rPr>
        <w:t>为A+级的，同等条件下优先给予资金扶持。</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（三）不满足本条第（一）项任意一小项条件的，限制资金扶持。</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第十</w:t>
      </w:r>
      <w:r>
        <w:rPr>
          <w:rFonts w:hint="eastAsia" w:ascii="宋体" w:hAnsi="宋体" w:eastAsia="仿宋_GB2312"/>
          <w:color w:val="auto"/>
          <w:sz w:val="32"/>
          <w:szCs w:val="32"/>
          <w:highlight w:val="none"/>
          <w:lang w:eastAsia="zh-CN"/>
        </w:rPr>
        <w:t>三</w:t>
      </w:r>
      <w:r>
        <w:rPr>
          <w:rFonts w:hint="eastAsia" w:ascii="宋体" w:hAnsi="宋体" w:eastAsia="仿宋_GB2312"/>
          <w:color w:val="auto"/>
          <w:sz w:val="32"/>
          <w:szCs w:val="32"/>
          <w:highlight w:val="none"/>
        </w:rPr>
        <w:t>条 评先选优、申请优惠政策的对象，可实施的奖惩措施和对应条件：</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（一）满足未被列入黑名单、未被</w:t>
      </w:r>
      <w:r>
        <w:rPr>
          <w:rFonts w:hint="eastAsia" w:ascii="宋体" w:hAnsi="宋体" w:eastAsia="仿宋_GB2312"/>
          <w:color w:val="auto"/>
          <w:sz w:val="32"/>
          <w:szCs w:val="32"/>
          <w:highlight w:val="none"/>
          <w:lang w:eastAsia="zh-CN"/>
        </w:rPr>
        <w:t>评价</w:t>
      </w:r>
      <w:r>
        <w:rPr>
          <w:rFonts w:hint="eastAsia" w:ascii="宋体" w:hAnsi="宋体" w:eastAsia="仿宋_GB2312"/>
          <w:color w:val="auto"/>
          <w:sz w:val="32"/>
          <w:szCs w:val="32"/>
          <w:highlight w:val="none"/>
        </w:rPr>
        <w:t>为D级、D-级的主体，不限制评先选优、优惠政策申请。</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（二）满足本条第（一）项，且被列入红名单或被</w:t>
      </w:r>
      <w:r>
        <w:rPr>
          <w:rFonts w:hint="eastAsia" w:ascii="宋体" w:hAnsi="宋体" w:eastAsia="仿宋_GB2312"/>
          <w:color w:val="auto"/>
          <w:sz w:val="32"/>
          <w:szCs w:val="32"/>
          <w:highlight w:val="none"/>
          <w:lang w:eastAsia="zh-CN"/>
        </w:rPr>
        <w:t>评价</w:t>
      </w:r>
      <w:r>
        <w:rPr>
          <w:rFonts w:hint="eastAsia" w:ascii="宋体" w:hAnsi="宋体" w:eastAsia="仿宋_GB2312"/>
          <w:color w:val="auto"/>
          <w:sz w:val="32"/>
          <w:szCs w:val="32"/>
          <w:highlight w:val="none"/>
        </w:rPr>
        <w:t>为A+级的，同等条件下优先考虑评先选优、优惠政策申请。</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宋体" w:hAnsi="宋体" w:eastAsia="仿宋_GB2312"/>
          <w:color w:val="auto"/>
          <w:sz w:val="32"/>
          <w:szCs w:val="32"/>
          <w:highlight w:val="none"/>
        </w:rPr>
      </w:pPr>
      <w:r>
        <w:rPr>
          <w:rFonts w:hint="eastAsia" w:ascii="宋体" w:hAnsi="宋体" w:eastAsia="仿宋_GB2312"/>
          <w:color w:val="auto"/>
          <w:sz w:val="32"/>
          <w:szCs w:val="32"/>
          <w:highlight w:val="none"/>
        </w:rPr>
        <w:t>（三）不满足本条第（一）项任意一小项条件的，限制评先选优、优惠政策申请。</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宋体" w:hAnsi="宋体" w:eastAsia="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宋体" w:hAnsi="宋体" w:eastAsia="黑体" w:cs="仿宋_GB2312"/>
          <w:color w:val="auto"/>
          <w:sz w:val="32"/>
          <w:szCs w:val="32"/>
          <w:highlight w:val="none"/>
        </w:rPr>
      </w:pPr>
      <w:r>
        <w:rPr>
          <w:rFonts w:hint="eastAsia" w:ascii="宋体" w:hAnsi="宋体" w:eastAsia="黑体" w:cs="仿宋_GB2312"/>
          <w:color w:val="auto"/>
          <w:sz w:val="32"/>
          <w:szCs w:val="32"/>
          <w:highlight w:val="none"/>
        </w:rPr>
        <w:t>第六章 附则</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宋体" w:hAnsi="宋体" w:eastAsia="仿宋_GB2312" w:cs="仿宋_GB2312"/>
          <w:color w:val="auto"/>
          <w:sz w:val="32"/>
          <w:szCs w:val="32"/>
          <w:highlight w:val="none"/>
          <w:lang w:eastAsia="zh-CN"/>
        </w:rPr>
      </w:pPr>
      <w:r>
        <w:rPr>
          <w:rFonts w:hint="eastAsia" w:ascii="宋体" w:hAnsi="宋体" w:eastAsia="仿宋_GB2312" w:cs="仿宋_GB2312"/>
          <w:color w:val="auto"/>
          <w:sz w:val="32"/>
          <w:szCs w:val="32"/>
          <w:highlight w:val="none"/>
        </w:rPr>
        <w:t>第十</w:t>
      </w:r>
      <w:r>
        <w:rPr>
          <w:rFonts w:hint="eastAsia" w:ascii="宋体" w:hAnsi="宋体" w:eastAsia="仿宋_GB2312" w:cs="仿宋_GB2312"/>
          <w:color w:val="auto"/>
          <w:sz w:val="32"/>
          <w:szCs w:val="32"/>
          <w:highlight w:val="none"/>
          <w:lang w:eastAsia="zh-CN"/>
        </w:rPr>
        <w:t>四</w:t>
      </w:r>
      <w:r>
        <w:rPr>
          <w:rFonts w:hint="eastAsia" w:ascii="宋体" w:hAnsi="宋体" w:eastAsia="仿宋_GB2312" w:cs="仿宋_GB2312"/>
          <w:color w:val="auto"/>
          <w:sz w:val="32"/>
          <w:szCs w:val="32"/>
          <w:highlight w:val="none"/>
        </w:rPr>
        <w:t xml:space="preserve">条 </w:t>
      </w:r>
      <w:r>
        <w:rPr>
          <w:rFonts w:hint="eastAsia" w:ascii="宋体" w:hAnsi="宋体" w:eastAsia="仿宋_GB2312" w:cs="仿宋_GB2312"/>
          <w:color w:val="auto"/>
          <w:sz w:val="32"/>
          <w:szCs w:val="32"/>
          <w:highlight w:val="none"/>
          <w:lang w:eastAsia="zh-CN"/>
        </w:rPr>
        <w:t>本办法所引用的上位法律、法规、部门规章等文件失效的，对应条款自动失效，</w:t>
      </w:r>
      <w:r>
        <w:rPr>
          <w:rFonts w:hint="eastAsia" w:ascii="宋体" w:hAnsi="宋体" w:eastAsia="仿宋_GB2312" w:cs="仿宋_GB2312"/>
          <w:color w:val="auto"/>
          <w:sz w:val="32"/>
          <w:szCs w:val="32"/>
          <w:highlight w:val="none"/>
        </w:rPr>
        <w:t>本办法中有与上位</w:t>
      </w:r>
      <w:r>
        <w:rPr>
          <w:rFonts w:hint="eastAsia" w:ascii="宋体" w:hAnsi="宋体" w:eastAsia="仿宋_GB2312" w:cs="仿宋_GB2312"/>
          <w:color w:val="auto"/>
          <w:sz w:val="32"/>
          <w:szCs w:val="32"/>
          <w:highlight w:val="none"/>
          <w:lang w:eastAsia="zh-CN"/>
        </w:rPr>
        <w:t>各类规范</w:t>
      </w:r>
      <w:r>
        <w:rPr>
          <w:rFonts w:hint="eastAsia" w:ascii="宋体" w:hAnsi="宋体" w:eastAsia="仿宋_GB2312" w:cs="仿宋_GB2312"/>
          <w:color w:val="auto"/>
          <w:sz w:val="32"/>
          <w:szCs w:val="32"/>
          <w:highlight w:val="none"/>
        </w:rPr>
        <w:t>相冲突的，以上位</w:t>
      </w:r>
      <w:r>
        <w:rPr>
          <w:rFonts w:hint="eastAsia" w:ascii="宋体" w:hAnsi="宋体" w:eastAsia="仿宋_GB2312" w:cs="仿宋_GB2312"/>
          <w:color w:val="auto"/>
          <w:sz w:val="32"/>
          <w:szCs w:val="32"/>
          <w:highlight w:val="none"/>
          <w:lang w:eastAsia="zh-CN"/>
        </w:rPr>
        <w:t>规范</w:t>
      </w:r>
      <w:r>
        <w:rPr>
          <w:rFonts w:hint="eastAsia" w:ascii="宋体" w:hAnsi="宋体" w:eastAsia="仿宋_GB2312" w:cs="仿宋_GB2312"/>
          <w:color w:val="auto"/>
          <w:sz w:val="32"/>
          <w:szCs w:val="32"/>
          <w:highlight w:val="none"/>
        </w:rPr>
        <w:t>为准。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color w:val="auto"/>
          <w:kern w:val="0"/>
          <w:sz w:val="32"/>
          <w:szCs w:val="32"/>
          <w:highlight w:val="none"/>
          <w:lang w:eastAsia="zh-CN"/>
        </w:rPr>
      </w:pPr>
      <w:r>
        <w:rPr>
          <w:rFonts w:hint="eastAsia" w:ascii="宋体" w:hAnsi="宋体" w:eastAsia="仿宋_GB2312" w:cs="宋体"/>
          <w:color w:val="auto"/>
          <w:kern w:val="0"/>
          <w:sz w:val="32"/>
          <w:szCs w:val="32"/>
          <w:highlight w:val="none"/>
        </w:rPr>
        <w:t>第十</w:t>
      </w:r>
      <w:r>
        <w:rPr>
          <w:rFonts w:hint="eastAsia" w:ascii="宋体" w:hAnsi="宋体" w:eastAsia="仿宋_GB2312" w:cs="宋体"/>
          <w:color w:val="auto"/>
          <w:kern w:val="0"/>
          <w:sz w:val="32"/>
          <w:szCs w:val="32"/>
          <w:highlight w:val="none"/>
          <w:lang w:eastAsia="zh-CN"/>
        </w:rPr>
        <w:t>五</w:t>
      </w:r>
      <w:r>
        <w:rPr>
          <w:rFonts w:hint="eastAsia" w:ascii="宋体" w:hAnsi="宋体" w:eastAsia="仿宋_GB2312" w:cs="宋体"/>
          <w:color w:val="auto"/>
          <w:kern w:val="0"/>
          <w:sz w:val="32"/>
          <w:szCs w:val="32"/>
          <w:highlight w:val="none"/>
        </w:rPr>
        <w:t xml:space="preserve">条 </w:t>
      </w:r>
      <w:r>
        <w:rPr>
          <w:rFonts w:hint="eastAsia" w:ascii="宋体" w:hAnsi="宋体" w:eastAsia="仿宋_GB2312" w:cs="仿宋_GB2312"/>
          <w:color w:val="auto"/>
          <w:sz w:val="32"/>
          <w:szCs w:val="32"/>
          <w:highlight w:val="none"/>
          <w:lang w:eastAsia="zh-CN"/>
        </w:rPr>
        <w:t>本办法自202</w:t>
      </w:r>
      <w:r>
        <w:rPr>
          <w:rFonts w:hint="eastAsia" w:ascii="宋体" w:hAnsi="宋体" w:eastAsia="仿宋_GB2312" w:cs="仿宋_GB2312"/>
          <w:color w:val="auto"/>
          <w:sz w:val="32"/>
          <w:szCs w:val="32"/>
          <w:highlight w:val="none"/>
          <w:lang w:val="en-US" w:eastAsia="zh-CN"/>
        </w:rPr>
        <w:t>3</w:t>
      </w:r>
      <w:r>
        <w:rPr>
          <w:rFonts w:hint="eastAsia" w:ascii="宋体" w:hAnsi="宋体" w:eastAsia="仿宋_GB2312" w:cs="仿宋_GB2312"/>
          <w:color w:val="auto"/>
          <w:sz w:val="32"/>
          <w:szCs w:val="32"/>
          <w:highlight w:val="none"/>
          <w:lang w:eastAsia="zh-CN"/>
        </w:rPr>
        <w:t>年</w:t>
      </w:r>
      <w:r>
        <w:rPr>
          <w:rFonts w:hint="eastAsia" w:ascii="宋体" w:hAnsi="宋体" w:eastAsia="仿宋_GB2312" w:cs="仿宋_GB2312"/>
          <w:color w:val="auto"/>
          <w:sz w:val="32"/>
          <w:szCs w:val="32"/>
          <w:highlight w:val="none"/>
          <w:lang w:val="en-US" w:eastAsia="zh-CN"/>
        </w:rPr>
        <w:t>x</w:t>
      </w:r>
      <w:r>
        <w:rPr>
          <w:rFonts w:hint="eastAsia" w:ascii="宋体" w:hAnsi="宋体" w:eastAsia="仿宋_GB2312" w:cs="仿宋_GB2312"/>
          <w:color w:val="auto"/>
          <w:sz w:val="32"/>
          <w:szCs w:val="32"/>
          <w:highlight w:val="none"/>
          <w:lang w:eastAsia="zh-CN"/>
        </w:rPr>
        <w:t>月</w:t>
      </w:r>
      <w:r>
        <w:rPr>
          <w:rFonts w:hint="eastAsia" w:ascii="宋体" w:hAnsi="宋体" w:eastAsia="仿宋_GB2312" w:cs="仿宋_GB2312"/>
          <w:color w:val="auto"/>
          <w:sz w:val="32"/>
          <w:szCs w:val="32"/>
          <w:highlight w:val="none"/>
          <w:lang w:val="en-US" w:eastAsia="zh-CN"/>
        </w:rPr>
        <w:t>x</w:t>
      </w:r>
      <w:r>
        <w:rPr>
          <w:rFonts w:hint="eastAsia" w:ascii="宋体" w:hAnsi="宋体" w:eastAsia="仿宋_GB2312" w:cs="仿宋_GB2312"/>
          <w:color w:val="auto"/>
          <w:sz w:val="32"/>
          <w:szCs w:val="32"/>
          <w:highlight w:val="none"/>
          <w:lang w:eastAsia="zh-CN"/>
        </w:rPr>
        <w:t>日起施行，有效期至202</w:t>
      </w:r>
      <w:r>
        <w:rPr>
          <w:rFonts w:hint="eastAsia" w:ascii="宋体" w:hAnsi="宋体" w:eastAsia="仿宋_GB2312" w:cs="仿宋_GB2312"/>
          <w:color w:val="auto"/>
          <w:sz w:val="32"/>
          <w:szCs w:val="32"/>
          <w:highlight w:val="none"/>
          <w:lang w:val="en-US" w:eastAsia="zh-CN"/>
        </w:rPr>
        <w:t>8</w:t>
      </w:r>
      <w:r>
        <w:rPr>
          <w:rFonts w:hint="eastAsia" w:ascii="宋体" w:hAnsi="宋体" w:eastAsia="仿宋_GB2312" w:cs="仿宋_GB2312"/>
          <w:color w:val="auto"/>
          <w:sz w:val="32"/>
          <w:szCs w:val="32"/>
          <w:highlight w:val="none"/>
          <w:lang w:eastAsia="zh-CN"/>
        </w:rPr>
        <w:t>年</w:t>
      </w:r>
      <w:r>
        <w:rPr>
          <w:rFonts w:hint="eastAsia" w:ascii="宋体" w:hAnsi="宋体" w:eastAsia="仿宋_GB2312" w:cs="仿宋_GB2312"/>
          <w:color w:val="auto"/>
          <w:sz w:val="32"/>
          <w:szCs w:val="32"/>
          <w:highlight w:val="none"/>
          <w:lang w:val="en-US" w:eastAsia="zh-CN"/>
        </w:rPr>
        <w:t>x</w:t>
      </w:r>
      <w:r>
        <w:rPr>
          <w:rFonts w:hint="eastAsia" w:ascii="宋体" w:hAnsi="宋体" w:eastAsia="仿宋_GB2312" w:cs="仿宋_GB2312"/>
          <w:color w:val="auto"/>
          <w:sz w:val="32"/>
          <w:szCs w:val="32"/>
          <w:highlight w:val="none"/>
          <w:lang w:eastAsia="zh-CN"/>
        </w:rPr>
        <w:t>月</w:t>
      </w:r>
      <w:r>
        <w:rPr>
          <w:rFonts w:hint="eastAsia" w:ascii="宋体" w:hAnsi="宋体" w:eastAsia="仿宋_GB2312" w:cs="仿宋_GB2312"/>
          <w:color w:val="auto"/>
          <w:sz w:val="32"/>
          <w:szCs w:val="32"/>
          <w:highlight w:val="none"/>
          <w:lang w:val="en-US" w:eastAsia="zh-CN"/>
        </w:rPr>
        <w:t>x</w:t>
      </w:r>
      <w:r>
        <w:rPr>
          <w:rFonts w:hint="eastAsia" w:ascii="宋体" w:hAnsi="宋体" w:eastAsia="仿宋_GB2312" w:cs="仿宋_GB2312"/>
          <w:color w:val="auto"/>
          <w:sz w:val="32"/>
          <w:szCs w:val="32"/>
          <w:highlight w:val="none"/>
          <w:lang w:eastAsia="zh-CN"/>
        </w:rPr>
        <w:t>日。</w:t>
      </w:r>
      <w:bookmarkStart w:id="0" w:name="_GoBack"/>
      <w:bookmarkEnd w:id="0"/>
    </w:p>
    <w:p>
      <w:pPr>
        <w:spacing w:line="560" w:lineRule="exact"/>
        <w:jc w:val="left"/>
        <w:rPr>
          <w:rFonts w:hint="eastAsia" w:ascii="宋体" w:hAnsi="宋体" w:eastAsia="黑体"/>
          <w:color w:val="auto"/>
          <w:sz w:val="32"/>
          <w:szCs w:val="32"/>
          <w:highlight w:val="none"/>
        </w:rPr>
      </w:pPr>
      <w:r>
        <w:rPr>
          <w:rFonts w:hint="eastAsia" w:ascii="宋体" w:hAnsi="宋体" w:eastAsia="黑体"/>
          <w:color w:val="auto"/>
          <w:sz w:val="32"/>
          <w:szCs w:val="32"/>
          <w:highlight w:val="none"/>
        </w:rPr>
        <w:br w:type="page"/>
      </w:r>
    </w:p>
    <w:p>
      <w:pPr>
        <w:spacing w:line="560" w:lineRule="exact"/>
        <w:jc w:val="left"/>
        <w:rPr>
          <w:rFonts w:hint="eastAsia" w:ascii="宋体" w:hAnsi="宋体" w:eastAsia="黑体"/>
          <w:color w:val="auto"/>
          <w:sz w:val="32"/>
          <w:szCs w:val="32"/>
          <w:highlight w:val="none"/>
          <w:lang w:eastAsia="zh-CN"/>
        </w:rPr>
      </w:pPr>
      <w:r>
        <w:rPr>
          <w:rFonts w:hint="eastAsia" w:ascii="宋体" w:hAnsi="宋体" w:eastAsia="黑体"/>
          <w:color w:val="auto"/>
          <w:sz w:val="32"/>
          <w:szCs w:val="32"/>
          <w:highlight w:val="none"/>
        </w:rPr>
        <w:t>附</w:t>
      </w:r>
      <w:r>
        <w:rPr>
          <w:rFonts w:hint="eastAsia" w:ascii="宋体" w:hAnsi="宋体" w:eastAsia="黑体"/>
          <w:color w:val="auto"/>
          <w:sz w:val="32"/>
          <w:szCs w:val="32"/>
          <w:highlight w:val="none"/>
          <w:lang w:eastAsia="zh-CN"/>
        </w:rPr>
        <w:t>表</w:t>
      </w:r>
    </w:p>
    <w:p>
      <w:pPr>
        <w:spacing w:line="560" w:lineRule="exact"/>
        <w:jc w:val="center"/>
        <w:rPr>
          <w:rFonts w:ascii="宋体" w:hAnsi="宋体" w:eastAsia="方正小标宋简体"/>
          <w:color w:val="auto"/>
          <w:sz w:val="44"/>
          <w:szCs w:val="44"/>
          <w:highlight w:val="none"/>
        </w:rPr>
      </w:pPr>
    </w:p>
    <w:p>
      <w:pPr>
        <w:spacing w:line="560" w:lineRule="exact"/>
        <w:jc w:val="center"/>
        <w:rPr>
          <w:rFonts w:ascii="宋体" w:hAnsi="宋体" w:eastAsia="方正小标宋简体"/>
          <w:color w:val="auto"/>
          <w:sz w:val="44"/>
          <w:szCs w:val="44"/>
          <w:highlight w:val="none"/>
        </w:rPr>
      </w:pPr>
      <w:r>
        <w:rPr>
          <w:rFonts w:hint="eastAsia" w:ascii="宋体" w:hAnsi="宋体" w:eastAsia="方正小标宋简体"/>
          <w:color w:val="auto"/>
          <w:sz w:val="44"/>
          <w:szCs w:val="44"/>
          <w:highlight w:val="none"/>
        </w:rPr>
        <w:t>威海市商务领域信用等级评价标准</w:t>
      </w:r>
    </w:p>
    <w:p>
      <w:pPr>
        <w:spacing w:line="560" w:lineRule="exact"/>
        <w:rPr>
          <w:rFonts w:ascii="宋体" w:hAnsi="宋体"/>
          <w:color w:val="auto"/>
          <w:highlight w:val="none"/>
        </w:rPr>
      </w:pPr>
    </w:p>
    <w:tbl>
      <w:tblPr>
        <w:tblStyle w:val="9"/>
        <w:tblpPr w:leftFromText="180" w:rightFromText="180" w:vertAnchor="text" w:tblpY="1"/>
        <w:tblOverlap w:val="never"/>
        <w:tblW w:w="9138" w:type="dxa"/>
        <w:tblInd w:w="0" w:type="dxa"/>
        <w:tblLayout w:type="fixed"/>
        <w:tblCellMar>
          <w:top w:w="0" w:type="dxa"/>
          <w:left w:w="108" w:type="dxa"/>
          <w:bottom w:w="0" w:type="dxa"/>
          <w:right w:w="108" w:type="dxa"/>
        </w:tblCellMar>
      </w:tblPr>
      <w:tblGrid>
        <w:gridCol w:w="982"/>
        <w:gridCol w:w="3140"/>
        <w:gridCol w:w="2631"/>
        <w:gridCol w:w="2385"/>
      </w:tblGrid>
      <w:tr>
        <w:tblPrEx>
          <w:tblLayout w:type="fixed"/>
          <w:tblCellMar>
            <w:top w:w="0" w:type="dxa"/>
            <w:left w:w="108" w:type="dxa"/>
            <w:bottom w:w="0" w:type="dxa"/>
            <w:right w:w="108" w:type="dxa"/>
          </w:tblCellMar>
        </w:tblPrEx>
        <w:trPr>
          <w:trHeight w:val="933" w:hRule="atLeast"/>
        </w:trPr>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黑体" w:cs="宋体"/>
                <w:b/>
                <w:bCs/>
                <w:color w:val="auto"/>
                <w:kern w:val="0"/>
                <w:sz w:val="24"/>
                <w:highlight w:val="none"/>
              </w:rPr>
            </w:pPr>
            <w:r>
              <w:rPr>
                <w:rFonts w:hint="eastAsia" w:ascii="宋体" w:hAnsi="宋体" w:eastAsia="黑体" w:cs="宋体"/>
                <w:b/>
                <w:bCs/>
                <w:color w:val="auto"/>
                <w:kern w:val="0"/>
                <w:sz w:val="24"/>
                <w:highlight w:val="none"/>
              </w:rPr>
              <w:t>指标</w:t>
            </w:r>
          </w:p>
          <w:p>
            <w:pPr>
              <w:widowControl/>
              <w:spacing w:line="320" w:lineRule="exact"/>
              <w:jc w:val="center"/>
              <w:rPr>
                <w:rFonts w:ascii="宋体" w:hAnsi="宋体" w:eastAsia="黑体" w:cs="宋体"/>
                <w:b/>
                <w:bCs/>
                <w:color w:val="auto"/>
                <w:kern w:val="0"/>
                <w:sz w:val="24"/>
                <w:highlight w:val="none"/>
              </w:rPr>
            </w:pPr>
            <w:r>
              <w:rPr>
                <w:rFonts w:hint="eastAsia" w:ascii="宋体" w:hAnsi="宋体" w:eastAsia="黑体" w:cs="宋体"/>
                <w:b/>
                <w:bCs/>
                <w:color w:val="auto"/>
                <w:kern w:val="0"/>
                <w:sz w:val="24"/>
                <w:highlight w:val="none"/>
              </w:rPr>
              <w:t>类别</w:t>
            </w:r>
          </w:p>
        </w:tc>
        <w:tc>
          <w:tcPr>
            <w:tcW w:w="314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黑体" w:cs="宋体"/>
                <w:b/>
                <w:bCs/>
                <w:color w:val="auto"/>
                <w:kern w:val="0"/>
                <w:sz w:val="24"/>
                <w:highlight w:val="none"/>
              </w:rPr>
            </w:pPr>
            <w:r>
              <w:rPr>
                <w:rFonts w:hint="eastAsia" w:ascii="宋体" w:hAnsi="宋体" w:eastAsia="黑体" w:cs="宋体"/>
                <w:b/>
                <w:bCs/>
                <w:color w:val="auto"/>
                <w:kern w:val="0"/>
                <w:sz w:val="24"/>
                <w:highlight w:val="none"/>
              </w:rPr>
              <w:t>指标</w:t>
            </w:r>
          </w:p>
        </w:tc>
        <w:tc>
          <w:tcPr>
            <w:tcW w:w="263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黑体" w:cs="宋体"/>
                <w:b/>
                <w:bCs/>
                <w:color w:val="auto"/>
                <w:kern w:val="0"/>
                <w:sz w:val="24"/>
                <w:highlight w:val="none"/>
              </w:rPr>
            </w:pPr>
            <w:r>
              <w:rPr>
                <w:rFonts w:hint="eastAsia" w:ascii="宋体" w:hAnsi="宋体" w:eastAsia="黑体" w:cs="宋体"/>
                <w:b/>
                <w:bCs/>
                <w:color w:val="auto"/>
                <w:kern w:val="0"/>
                <w:sz w:val="24"/>
                <w:highlight w:val="none"/>
              </w:rPr>
              <w:t>计算方法</w:t>
            </w:r>
          </w:p>
        </w:tc>
        <w:tc>
          <w:tcPr>
            <w:tcW w:w="238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黑体" w:cs="宋体"/>
                <w:b/>
                <w:bCs/>
                <w:color w:val="auto"/>
                <w:kern w:val="0"/>
                <w:sz w:val="24"/>
                <w:highlight w:val="none"/>
              </w:rPr>
            </w:pPr>
            <w:r>
              <w:rPr>
                <w:rFonts w:hint="eastAsia" w:ascii="宋体" w:hAnsi="宋体" w:eastAsia="黑体" w:cs="宋体"/>
                <w:b/>
                <w:bCs/>
                <w:color w:val="auto"/>
                <w:kern w:val="0"/>
                <w:sz w:val="24"/>
                <w:highlight w:val="none"/>
              </w:rPr>
              <w:t>评价方式</w:t>
            </w:r>
          </w:p>
        </w:tc>
      </w:tr>
      <w:tr>
        <w:tblPrEx>
          <w:tblLayout w:type="fixed"/>
          <w:tblCellMar>
            <w:top w:w="0" w:type="dxa"/>
            <w:left w:w="108" w:type="dxa"/>
            <w:bottom w:w="0" w:type="dxa"/>
            <w:right w:w="108" w:type="dxa"/>
          </w:tblCellMar>
        </w:tblPrEx>
        <w:trPr>
          <w:trHeight w:val="567" w:hRule="atLeast"/>
        </w:trPr>
        <w:tc>
          <w:tcPr>
            <w:tcW w:w="98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szCs w:val="21"/>
                <w:highlight w:val="none"/>
              </w:rPr>
            </w:pPr>
          </w:p>
        </w:tc>
        <w:tc>
          <w:tcPr>
            <w:tcW w:w="31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一、共性指标</w:t>
            </w:r>
          </w:p>
        </w:tc>
        <w:tc>
          <w:tcPr>
            <w:tcW w:w="263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p>
        </w:tc>
        <w:tc>
          <w:tcPr>
            <w:tcW w:w="238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p>
        </w:tc>
      </w:tr>
      <w:tr>
        <w:tblPrEx>
          <w:tblLayout w:type="fixed"/>
          <w:tblCellMar>
            <w:top w:w="0" w:type="dxa"/>
            <w:left w:w="108" w:type="dxa"/>
            <w:bottom w:w="0" w:type="dxa"/>
            <w:right w:w="108" w:type="dxa"/>
          </w:tblCellMar>
        </w:tblPrEx>
        <w:trPr>
          <w:trHeight w:val="1077" w:hRule="atLeast"/>
        </w:trPr>
        <w:tc>
          <w:tcPr>
            <w:tcW w:w="982" w:type="dxa"/>
            <w:vMerge w:val="restart"/>
            <w:tcBorders>
              <w:top w:val="nil"/>
              <w:left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szCs w:val="21"/>
                <w:highlight w:val="none"/>
              </w:rPr>
            </w:pPr>
            <w:r>
              <w:rPr>
                <w:rFonts w:hint="eastAsia" w:ascii="宋体" w:hAnsi="宋体" w:eastAsia="仿宋_GB2312" w:cs="宋体"/>
                <w:color w:val="auto"/>
                <w:kern w:val="0"/>
                <w:sz w:val="24"/>
                <w:szCs w:val="21"/>
                <w:highlight w:val="none"/>
              </w:rPr>
              <w:t>降级项</w:t>
            </w:r>
          </w:p>
        </w:tc>
        <w:tc>
          <w:tcPr>
            <w:tcW w:w="3140" w:type="dxa"/>
            <w:tcBorders>
              <w:top w:val="nil"/>
              <w:left w:val="nil"/>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olor w:val="auto"/>
                <w:sz w:val="24"/>
                <w:highlight w:val="none"/>
              </w:rPr>
              <w:t>评价年度内现场检查发现问题且未及时整改情况</w:t>
            </w:r>
          </w:p>
        </w:tc>
        <w:tc>
          <w:tcPr>
            <w:tcW w:w="263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每发生2次降1级，直至降为D-级。</w:t>
            </w:r>
          </w:p>
        </w:tc>
        <w:tc>
          <w:tcPr>
            <w:tcW w:w="238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r>
              <w:rPr>
                <w:rFonts w:hint="eastAsia" w:ascii="宋体" w:hAnsi="宋体" w:eastAsia="仿宋_GB2312"/>
                <w:color w:val="auto"/>
                <w:sz w:val="24"/>
                <w:highlight w:val="none"/>
              </w:rPr>
              <w:t>查询日常检查记录</w:t>
            </w:r>
          </w:p>
        </w:tc>
      </w:tr>
      <w:tr>
        <w:tblPrEx>
          <w:tblLayout w:type="fixed"/>
          <w:tblCellMar>
            <w:top w:w="0" w:type="dxa"/>
            <w:left w:w="108" w:type="dxa"/>
            <w:bottom w:w="0" w:type="dxa"/>
            <w:right w:w="108" w:type="dxa"/>
          </w:tblCellMar>
        </w:tblPrEx>
        <w:trPr>
          <w:trHeight w:val="1277" w:hRule="atLeast"/>
        </w:trPr>
        <w:tc>
          <w:tcPr>
            <w:tcW w:w="982" w:type="dxa"/>
            <w:vMerge w:val="continue"/>
            <w:tcBorders>
              <w:left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szCs w:val="21"/>
                <w:highlight w:val="none"/>
              </w:rPr>
            </w:pPr>
          </w:p>
        </w:tc>
        <w:tc>
          <w:tcPr>
            <w:tcW w:w="3140" w:type="dxa"/>
            <w:tcBorders>
              <w:top w:val="nil"/>
              <w:left w:val="nil"/>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评价年度内造成10人及以上群体投诉事件</w:t>
            </w:r>
          </w:p>
        </w:tc>
        <w:tc>
          <w:tcPr>
            <w:tcW w:w="263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每发现1次，降1级，直至降为D-级。</w:t>
            </w:r>
          </w:p>
        </w:tc>
        <w:tc>
          <w:tcPr>
            <w:tcW w:w="2385" w:type="dxa"/>
            <w:tcBorders>
              <w:top w:val="nil"/>
              <w:left w:val="nil"/>
              <w:bottom w:val="single" w:color="auto" w:sz="4" w:space="0"/>
              <w:right w:val="single" w:color="auto" w:sz="4" w:space="0"/>
            </w:tcBorders>
            <w:vAlign w:val="center"/>
          </w:tcPr>
          <w:p>
            <w:pPr>
              <w:widowControl/>
              <w:spacing w:line="320" w:lineRule="exac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查询投诉举报处理记录</w:t>
            </w:r>
          </w:p>
        </w:tc>
      </w:tr>
      <w:tr>
        <w:tblPrEx>
          <w:tblLayout w:type="fixed"/>
          <w:tblCellMar>
            <w:top w:w="0" w:type="dxa"/>
            <w:left w:w="108" w:type="dxa"/>
            <w:bottom w:w="0" w:type="dxa"/>
            <w:right w:w="108" w:type="dxa"/>
          </w:tblCellMar>
        </w:tblPrEx>
        <w:trPr>
          <w:trHeight w:val="1050" w:hRule="atLeast"/>
        </w:trPr>
        <w:tc>
          <w:tcPr>
            <w:tcW w:w="982"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szCs w:val="21"/>
                <w:highlight w:val="none"/>
              </w:rPr>
            </w:pPr>
          </w:p>
        </w:tc>
        <w:tc>
          <w:tcPr>
            <w:tcW w:w="3140" w:type="dxa"/>
            <w:tcBorders>
              <w:top w:val="nil"/>
              <w:left w:val="nil"/>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评价年度内被商务部门通报情况</w:t>
            </w:r>
          </w:p>
        </w:tc>
        <w:tc>
          <w:tcPr>
            <w:tcW w:w="263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每发生2次降1级，直至降为D-级</w:t>
            </w:r>
          </w:p>
        </w:tc>
        <w:tc>
          <w:tcPr>
            <w:tcW w:w="238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查看商务部门官网或通报文件</w:t>
            </w:r>
          </w:p>
        </w:tc>
      </w:tr>
      <w:tr>
        <w:tblPrEx>
          <w:tblLayout w:type="fixed"/>
          <w:tblCellMar>
            <w:top w:w="0" w:type="dxa"/>
            <w:left w:w="108" w:type="dxa"/>
            <w:bottom w:w="0" w:type="dxa"/>
            <w:right w:w="108" w:type="dxa"/>
          </w:tblCellMar>
        </w:tblPrEx>
        <w:trPr>
          <w:trHeight w:val="1110" w:hRule="atLeast"/>
        </w:trPr>
        <w:tc>
          <w:tcPr>
            <w:tcW w:w="98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szCs w:val="21"/>
                <w:highlight w:val="none"/>
              </w:rPr>
            </w:pPr>
            <w:r>
              <w:rPr>
                <w:rFonts w:hint="eastAsia" w:ascii="宋体" w:hAnsi="宋体" w:eastAsia="仿宋_GB2312" w:cs="宋体"/>
                <w:color w:val="auto"/>
                <w:kern w:val="0"/>
                <w:sz w:val="24"/>
                <w:szCs w:val="21"/>
                <w:highlight w:val="none"/>
              </w:rPr>
              <w:t>升级项</w:t>
            </w:r>
          </w:p>
        </w:tc>
        <w:tc>
          <w:tcPr>
            <w:tcW w:w="3140" w:type="dxa"/>
            <w:tcBorders>
              <w:top w:val="nil"/>
              <w:left w:val="nil"/>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具备资质的第三方信用服务机构出具的信用评级、认证报告</w:t>
            </w:r>
          </w:p>
        </w:tc>
        <w:tc>
          <w:tcPr>
            <w:tcW w:w="263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B级及以上的，出具报告的，升1级，最高为A+级</w:t>
            </w:r>
          </w:p>
        </w:tc>
        <w:tc>
          <w:tcPr>
            <w:tcW w:w="238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企业</w:t>
            </w:r>
            <w:r>
              <w:rPr>
                <w:rFonts w:hint="eastAsia" w:ascii="宋体" w:hAnsi="宋体" w:eastAsia="仿宋_GB2312" w:cs="宋体"/>
                <w:color w:val="auto"/>
                <w:kern w:val="0"/>
                <w:sz w:val="24"/>
                <w:highlight w:val="none"/>
                <w:lang w:eastAsia="zh-CN"/>
              </w:rPr>
              <w:t>自主</w:t>
            </w:r>
            <w:r>
              <w:rPr>
                <w:rFonts w:hint="eastAsia" w:ascii="宋体" w:hAnsi="宋体" w:eastAsia="仿宋_GB2312" w:cs="宋体"/>
                <w:color w:val="auto"/>
                <w:kern w:val="0"/>
                <w:sz w:val="24"/>
                <w:highlight w:val="none"/>
              </w:rPr>
              <w:t>提供报告</w:t>
            </w:r>
          </w:p>
        </w:tc>
      </w:tr>
      <w:tr>
        <w:tblPrEx>
          <w:tblLayout w:type="fixed"/>
          <w:tblCellMar>
            <w:top w:w="0" w:type="dxa"/>
            <w:left w:w="108" w:type="dxa"/>
            <w:bottom w:w="0" w:type="dxa"/>
            <w:right w:w="108" w:type="dxa"/>
          </w:tblCellMar>
        </w:tblPrEx>
        <w:trPr>
          <w:trHeight w:val="567" w:hRule="atLeast"/>
        </w:trPr>
        <w:tc>
          <w:tcPr>
            <w:tcW w:w="98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szCs w:val="21"/>
                <w:highlight w:val="none"/>
              </w:rPr>
            </w:pPr>
          </w:p>
        </w:tc>
        <w:tc>
          <w:tcPr>
            <w:tcW w:w="31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二、个性指标</w:t>
            </w:r>
          </w:p>
        </w:tc>
        <w:tc>
          <w:tcPr>
            <w:tcW w:w="263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p>
        </w:tc>
        <w:tc>
          <w:tcPr>
            <w:tcW w:w="238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p>
        </w:tc>
      </w:tr>
      <w:tr>
        <w:tblPrEx>
          <w:tblLayout w:type="fixed"/>
          <w:tblCellMar>
            <w:top w:w="0" w:type="dxa"/>
            <w:left w:w="108" w:type="dxa"/>
            <w:bottom w:w="0" w:type="dxa"/>
            <w:right w:w="108" w:type="dxa"/>
          </w:tblCellMar>
        </w:tblPrEx>
        <w:trPr>
          <w:trHeight w:val="567" w:hRule="atLeast"/>
        </w:trPr>
        <w:tc>
          <w:tcPr>
            <w:tcW w:w="98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szCs w:val="21"/>
                <w:highlight w:val="none"/>
              </w:rPr>
            </w:pPr>
          </w:p>
        </w:tc>
        <w:tc>
          <w:tcPr>
            <w:tcW w:w="31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（一）家政企业</w:t>
            </w:r>
          </w:p>
        </w:tc>
        <w:tc>
          <w:tcPr>
            <w:tcW w:w="263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p>
        </w:tc>
        <w:tc>
          <w:tcPr>
            <w:tcW w:w="238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p>
        </w:tc>
      </w:tr>
      <w:tr>
        <w:tblPrEx>
          <w:tblLayout w:type="fixed"/>
          <w:tblCellMar>
            <w:top w:w="0" w:type="dxa"/>
            <w:left w:w="108" w:type="dxa"/>
            <w:bottom w:w="0" w:type="dxa"/>
            <w:right w:w="108" w:type="dxa"/>
          </w:tblCellMar>
        </w:tblPrEx>
        <w:trPr>
          <w:trHeight w:val="1071" w:hRule="atLeast"/>
        </w:trPr>
        <w:tc>
          <w:tcPr>
            <w:tcW w:w="982"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szCs w:val="21"/>
                <w:highlight w:val="none"/>
              </w:rPr>
              <w:t>降级项</w:t>
            </w:r>
          </w:p>
        </w:tc>
        <w:tc>
          <w:tcPr>
            <w:tcW w:w="3140" w:type="dxa"/>
            <w:tcBorders>
              <w:top w:val="nil"/>
              <w:left w:val="nil"/>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家政企业是否在商务部家政信用信息平台建立信用记录</w:t>
            </w:r>
          </w:p>
        </w:tc>
        <w:tc>
          <w:tcPr>
            <w:tcW w:w="2631" w:type="dxa"/>
            <w:tcBorders>
              <w:top w:val="nil"/>
              <w:left w:val="nil"/>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没有建立企业信用记录的，降1级，最低为D-级。</w:t>
            </w:r>
          </w:p>
        </w:tc>
        <w:tc>
          <w:tcPr>
            <w:tcW w:w="2385" w:type="dxa"/>
            <w:tcBorders>
              <w:top w:val="nil"/>
              <w:left w:val="nil"/>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查看商务部家政信用信息平台</w:t>
            </w:r>
          </w:p>
        </w:tc>
      </w:tr>
      <w:tr>
        <w:tblPrEx>
          <w:tblLayout w:type="fixed"/>
          <w:tblCellMar>
            <w:top w:w="0" w:type="dxa"/>
            <w:left w:w="108" w:type="dxa"/>
            <w:bottom w:w="0" w:type="dxa"/>
            <w:right w:w="108" w:type="dxa"/>
          </w:tblCellMar>
        </w:tblPrEx>
        <w:trPr>
          <w:trHeight w:val="1644" w:hRule="atLeast"/>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s="宋体"/>
                <w:color w:val="auto"/>
                <w:kern w:val="0"/>
                <w:sz w:val="24"/>
                <w:highlight w:val="none"/>
              </w:rPr>
            </w:pPr>
          </w:p>
        </w:tc>
        <w:tc>
          <w:tcPr>
            <w:tcW w:w="31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企业在商务部家政信用信息平台建立信用记录的家政员人数/企业家政员总人数*100%</w:t>
            </w:r>
          </w:p>
        </w:tc>
        <w:tc>
          <w:tcPr>
            <w:tcW w:w="263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比值=100%的不降级；比值每降低25%降1级，直至降为D-级。</w:t>
            </w:r>
          </w:p>
        </w:tc>
        <w:tc>
          <w:tcPr>
            <w:tcW w:w="23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查看商务部家政信用信息平台家政员信用记录</w:t>
            </w:r>
            <w:r>
              <w:rPr>
                <w:rFonts w:ascii="宋体" w:hAnsi="宋体" w:eastAsia="仿宋_GB2312" w:cs="宋体"/>
                <w:color w:val="auto"/>
                <w:kern w:val="0"/>
                <w:sz w:val="24"/>
                <w:highlight w:val="none"/>
              </w:rPr>
              <w:t xml:space="preserve"> </w:t>
            </w:r>
          </w:p>
        </w:tc>
      </w:tr>
      <w:tr>
        <w:tblPrEx>
          <w:tblLayout w:type="fixed"/>
          <w:tblCellMar>
            <w:top w:w="0" w:type="dxa"/>
            <w:left w:w="108" w:type="dxa"/>
            <w:bottom w:w="0" w:type="dxa"/>
            <w:right w:w="108" w:type="dxa"/>
          </w:tblCellMar>
        </w:tblPrEx>
        <w:trPr>
          <w:trHeight w:val="788" w:hRule="atLeast"/>
        </w:trPr>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szCs w:val="21"/>
                <w:highlight w:val="none"/>
              </w:rPr>
            </w:pPr>
            <w:r>
              <w:rPr>
                <w:rFonts w:hint="eastAsia" w:ascii="宋体" w:hAnsi="宋体" w:eastAsia="仿宋_GB2312" w:cs="宋体"/>
                <w:color w:val="auto"/>
                <w:kern w:val="0"/>
                <w:sz w:val="24"/>
                <w:szCs w:val="21"/>
                <w:highlight w:val="none"/>
              </w:rPr>
              <w:t>　</w:t>
            </w:r>
          </w:p>
        </w:tc>
        <w:tc>
          <w:tcPr>
            <w:tcW w:w="31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（二）成品油流通企业</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p>
        </w:tc>
      </w:tr>
      <w:tr>
        <w:tblPrEx>
          <w:tblLayout w:type="fixed"/>
          <w:tblCellMar>
            <w:top w:w="0" w:type="dxa"/>
            <w:left w:w="108" w:type="dxa"/>
            <w:bottom w:w="0" w:type="dxa"/>
            <w:right w:w="108" w:type="dxa"/>
          </w:tblCellMar>
        </w:tblPrEx>
        <w:trPr>
          <w:trHeight w:val="1449" w:hRule="atLeast"/>
        </w:trPr>
        <w:tc>
          <w:tcPr>
            <w:tcW w:w="982"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szCs w:val="21"/>
                <w:highlight w:val="none"/>
              </w:rPr>
              <w:t>降级项</w:t>
            </w:r>
          </w:p>
        </w:tc>
        <w:tc>
          <w:tcPr>
            <w:tcW w:w="314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olor w:val="auto"/>
                <w:sz w:val="24"/>
                <w:highlight w:val="none"/>
              </w:rPr>
              <w:t>成品油零售企业年检发现问题且告知后未及时处理</w:t>
            </w:r>
          </w:p>
        </w:tc>
        <w:tc>
          <w:tcPr>
            <w:tcW w:w="263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同一问题告知2次仍未及时处理的，每出现一例，降1级，直至降为D-级。</w:t>
            </w:r>
          </w:p>
        </w:tc>
        <w:tc>
          <w:tcPr>
            <w:tcW w:w="23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查询年检记录</w:t>
            </w:r>
            <w:r>
              <w:rPr>
                <w:rFonts w:hint="eastAsia" w:ascii="宋体" w:hAnsi="宋体" w:eastAsia="仿宋_GB2312" w:cs="宋体"/>
                <w:color w:val="auto"/>
                <w:kern w:val="0"/>
                <w:sz w:val="24"/>
                <w:highlight w:val="none"/>
                <w:lang w:eastAsia="zh-CN"/>
              </w:rPr>
              <w:t>、商务部门通报文件</w:t>
            </w:r>
          </w:p>
        </w:tc>
      </w:tr>
      <w:tr>
        <w:tblPrEx>
          <w:tblLayout w:type="fixed"/>
          <w:tblCellMar>
            <w:top w:w="0" w:type="dxa"/>
            <w:left w:w="108" w:type="dxa"/>
            <w:bottom w:w="0" w:type="dxa"/>
            <w:right w:w="108" w:type="dxa"/>
          </w:tblCellMar>
        </w:tblPrEx>
        <w:trPr>
          <w:trHeight w:val="1156" w:hRule="atLeast"/>
        </w:trPr>
        <w:tc>
          <w:tcPr>
            <w:tcW w:w="982" w:type="dxa"/>
            <w:vMerge w:val="continue"/>
            <w:tcBorders>
              <w:top w:val="nil"/>
              <w:left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p>
        </w:tc>
        <w:tc>
          <w:tcPr>
            <w:tcW w:w="3140" w:type="dxa"/>
            <w:tcBorders>
              <w:top w:val="nil"/>
              <w:left w:val="nil"/>
              <w:bottom w:val="single" w:color="auto" w:sz="4" w:space="0"/>
              <w:right w:val="single" w:color="auto" w:sz="4" w:space="0"/>
            </w:tcBorders>
            <w:vAlign w:val="center"/>
          </w:tcPr>
          <w:p>
            <w:pPr>
              <w:widowControl/>
              <w:spacing w:line="320" w:lineRule="exact"/>
              <w:jc w:val="left"/>
              <w:rPr>
                <w:rFonts w:ascii="宋体" w:hAnsi="宋体" w:eastAsia="仿宋_GB2312"/>
                <w:color w:val="auto"/>
                <w:sz w:val="24"/>
                <w:highlight w:val="none"/>
              </w:rPr>
            </w:pPr>
            <w:r>
              <w:rPr>
                <w:rFonts w:hint="eastAsia" w:ascii="宋体" w:hAnsi="宋体" w:eastAsia="仿宋_GB2312" w:cs="宋体"/>
                <w:color w:val="auto"/>
                <w:kern w:val="0"/>
                <w:sz w:val="24"/>
                <w:highlight w:val="none"/>
              </w:rPr>
              <w:t>评价年度内</w:t>
            </w:r>
            <w:r>
              <w:rPr>
                <w:rFonts w:hint="eastAsia" w:ascii="宋体" w:hAnsi="宋体" w:eastAsia="仿宋_GB2312"/>
                <w:color w:val="auto"/>
                <w:sz w:val="24"/>
                <w:highlight w:val="none"/>
              </w:rPr>
              <w:t>油品质量不合格</w:t>
            </w:r>
          </w:p>
        </w:tc>
        <w:tc>
          <w:tcPr>
            <w:tcW w:w="263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每发现</w:t>
            </w:r>
            <w:r>
              <w:rPr>
                <w:rFonts w:hint="eastAsia" w:ascii="宋体" w:hAnsi="宋体" w:eastAsia="仿宋_GB2312" w:cs="宋体"/>
                <w:strike w:val="0"/>
                <w:dstrike w:val="0"/>
                <w:color w:val="auto"/>
                <w:kern w:val="0"/>
                <w:sz w:val="24"/>
                <w:highlight w:val="none"/>
                <w:lang w:val="en-US" w:eastAsia="zh-CN"/>
              </w:rPr>
              <w:t xml:space="preserve"> </w:t>
            </w:r>
            <w:r>
              <w:rPr>
                <w:rFonts w:hint="eastAsia" w:ascii="宋体" w:hAnsi="宋体" w:eastAsia="仿宋_GB2312" w:cs="宋体"/>
                <w:color w:val="auto"/>
                <w:kern w:val="0"/>
                <w:sz w:val="24"/>
                <w:highlight w:val="none"/>
                <w:lang w:val="en-US" w:eastAsia="zh-CN"/>
              </w:rPr>
              <w:t>1</w:t>
            </w:r>
            <w:r>
              <w:rPr>
                <w:rFonts w:hint="eastAsia" w:ascii="宋体" w:hAnsi="宋体" w:eastAsia="仿宋_GB2312" w:cs="宋体"/>
                <w:color w:val="auto"/>
                <w:kern w:val="0"/>
                <w:sz w:val="24"/>
                <w:highlight w:val="none"/>
              </w:rPr>
              <w:t>次不合格的，降1级，直至降为D-级。</w:t>
            </w:r>
          </w:p>
        </w:tc>
        <w:tc>
          <w:tcPr>
            <w:tcW w:w="2385" w:type="dxa"/>
            <w:tcBorders>
              <w:top w:val="nil"/>
              <w:left w:val="nil"/>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市场监督管理局公示信息及有关部门检查信息</w:t>
            </w:r>
          </w:p>
        </w:tc>
      </w:tr>
      <w:tr>
        <w:tblPrEx>
          <w:tblLayout w:type="fixed"/>
          <w:tblCellMar>
            <w:top w:w="0" w:type="dxa"/>
            <w:left w:w="108" w:type="dxa"/>
            <w:bottom w:w="0" w:type="dxa"/>
            <w:right w:w="108" w:type="dxa"/>
          </w:tblCellMar>
        </w:tblPrEx>
        <w:trPr>
          <w:trHeight w:val="1156" w:hRule="atLeast"/>
        </w:trPr>
        <w:tc>
          <w:tcPr>
            <w:tcW w:w="982" w:type="dxa"/>
            <w:vMerge w:val="continue"/>
            <w:tcBorders>
              <w:top w:val="nil"/>
              <w:left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p>
        </w:tc>
        <w:tc>
          <w:tcPr>
            <w:tcW w:w="3140" w:type="dxa"/>
            <w:tcBorders>
              <w:top w:val="nil"/>
              <w:left w:val="nil"/>
              <w:bottom w:val="single" w:color="auto" w:sz="4" w:space="0"/>
              <w:right w:val="single" w:color="auto" w:sz="4" w:space="0"/>
            </w:tcBorders>
            <w:vAlign w:val="center"/>
          </w:tcPr>
          <w:p>
            <w:pPr>
              <w:widowControl/>
              <w:spacing w:line="320" w:lineRule="exact"/>
              <w:jc w:val="left"/>
              <w:rPr>
                <w:rFonts w:hint="eastAsia" w:ascii="宋体" w:hAnsi="宋体" w:eastAsia="仿宋_GB2312" w:cs="宋体"/>
                <w:color w:val="auto"/>
                <w:kern w:val="0"/>
                <w:sz w:val="24"/>
                <w:highlight w:val="none"/>
                <w:lang w:eastAsia="zh-CN"/>
              </w:rPr>
            </w:pPr>
            <w:r>
              <w:rPr>
                <w:rFonts w:hint="eastAsia" w:ascii="宋体" w:hAnsi="宋体" w:eastAsia="仿宋_GB2312" w:cs="宋体"/>
                <w:color w:val="auto"/>
                <w:kern w:val="0"/>
                <w:sz w:val="24"/>
                <w:highlight w:val="none"/>
                <w:lang w:eastAsia="zh-CN"/>
              </w:rPr>
              <w:t>评价年度内违反省四禁通告行为</w:t>
            </w:r>
          </w:p>
        </w:tc>
        <w:tc>
          <w:tcPr>
            <w:tcW w:w="2631"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hAnsi="宋体" w:eastAsia="仿宋_GB2312" w:cs="宋体"/>
                <w:color w:val="auto"/>
                <w:kern w:val="0"/>
                <w:sz w:val="24"/>
                <w:highlight w:val="none"/>
                <w:lang w:val="en-US" w:eastAsia="zh-CN"/>
              </w:rPr>
            </w:pPr>
            <w:r>
              <w:rPr>
                <w:rFonts w:hint="eastAsia" w:ascii="宋体" w:hAnsi="宋体" w:eastAsia="仿宋_GB2312" w:cs="宋体"/>
                <w:color w:val="auto"/>
                <w:kern w:val="0"/>
                <w:sz w:val="24"/>
                <w:highlight w:val="none"/>
                <w:lang w:val="en-US" w:eastAsia="zh-CN"/>
              </w:rPr>
              <w:t>同一问题告知2次仍未及时处理的，每出现一例，降1级，直至将为D-级。</w:t>
            </w:r>
          </w:p>
        </w:tc>
        <w:tc>
          <w:tcPr>
            <w:tcW w:w="2385" w:type="dxa"/>
            <w:tcBorders>
              <w:top w:val="nil"/>
              <w:left w:val="nil"/>
              <w:bottom w:val="single" w:color="auto" w:sz="4" w:space="0"/>
              <w:right w:val="single" w:color="auto" w:sz="4" w:space="0"/>
            </w:tcBorders>
            <w:vAlign w:val="center"/>
          </w:tcPr>
          <w:p>
            <w:pPr>
              <w:widowControl/>
              <w:spacing w:line="320" w:lineRule="exact"/>
              <w:jc w:val="left"/>
              <w:rPr>
                <w:rFonts w:hint="eastAsia" w:ascii="宋体" w:hAnsi="宋体" w:eastAsia="仿宋_GB2312" w:cs="宋体"/>
                <w:color w:val="auto"/>
                <w:kern w:val="0"/>
                <w:sz w:val="24"/>
                <w:highlight w:val="none"/>
                <w:lang w:eastAsia="zh-CN"/>
              </w:rPr>
            </w:pPr>
            <w:r>
              <w:rPr>
                <w:rFonts w:hint="eastAsia" w:ascii="宋体" w:hAnsi="宋体" w:eastAsia="仿宋_GB2312" w:cs="宋体"/>
                <w:color w:val="auto"/>
                <w:kern w:val="0"/>
                <w:sz w:val="24"/>
                <w:highlight w:val="none"/>
                <w:lang w:eastAsia="zh-CN"/>
              </w:rPr>
              <w:t>查看日常检查记录、有关部门通报文件</w:t>
            </w:r>
          </w:p>
        </w:tc>
      </w:tr>
      <w:tr>
        <w:tblPrEx>
          <w:tblLayout w:type="fixed"/>
          <w:tblCellMar>
            <w:top w:w="0" w:type="dxa"/>
            <w:left w:w="108" w:type="dxa"/>
            <w:bottom w:w="0" w:type="dxa"/>
            <w:right w:w="108" w:type="dxa"/>
          </w:tblCellMar>
        </w:tblPrEx>
        <w:trPr>
          <w:trHeight w:val="1066" w:hRule="atLeast"/>
        </w:trPr>
        <w:tc>
          <w:tcPr>
            <w:tcW w:w="982"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p>
        </w:tc>
        <w:tc>
          <w:tcPr>
            <w:tcW w:w="31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24"/>
                <w:szCs w:val="21"/>
                <w:highlight w:val="none"/>
              </w:rPr>
            </w:pPr>
            <w:r>
              <w:rPr>
                <w:rFonts w:hint="eastAsia" w:ascii="宋体" w:hAnsi="宋体" w:eastAsia="仿宋_GB2312" w:cs="宋体"/>
                <w:color w:val="auto"/>
                <w:kern w:val="0"/>
                <w:sz w:val="24"/>
                <w:highlight w:val="none"/>
              </w:rPr>
              <w:t>评价年度内</w:t>
            </w:r>
            <w:r>
              <w:rPr>
                <w:rFonts w:hint="eastAsia" w:ascii="宋体" w:hAnsi="宋体" w:eastAsia="仿宋_GB2312"/>
                <w:color w:val="auto"/>
                <w:sz w:val="24"/>
                <w:highlight w:val="none"/>
              </w:rPr>
              <w:t>民生实事未落实情况（加油站厕所不达标）</w:t>
            </w:r>
          </w:p>
        </w:tc>
        <w:tc>
          <w:tcPr>
            <w:tcW w:w="263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发现2次及以上不达标的，降1级，最低为C-级。</w:t>
            </w:r>
          </w:p>
        </w:tc>
        <w:tc>
          <w:tcPr>
            <w:tcW w:w="2385" w:type="dxa"/>
            <w:tcBorders>
              <w:top w:val="nil"/>
              <w:left w:val="nil"/>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lang w:eastAsia="zh-CN"/>
              </w:rPr>
              <w:t>查看</w:t>
            </w:r>
            <w:r>
              <w:rPr>
                <w:rFonts w:hint="eastAsia" w:ascii="宋体" w:hAnsi="宋体" w:eastAsia="仿宋_GB2312" w:cs="宋体"/>
                <w:color w:val="auto"/>
                <w:kern w:val="0"/>
                <w:sz w:val="24"/>
                <w:highlight w:val="none"/>
              </w:rPr>
              <w:t>日常检查记录或投诉举报记录</w:t>
            </w:r>
          </w:p>
        </w:tc>
      </w:tr>
      <w:tr>
        <w:tblPrEx>
          <w:tblLayout w:type="fixed"/>
          <w:tblCellMar>
            <w:top w:w="0" w:type="dxa"/>
            <w:left w:w="108" w:type="dxa"/>
            <w:bottom w:w="0" w:type="dxa"/>
            <w:right w:w="108" w:type="dxa"/>
          </w:tblCellMar>
        </w:tblPrEx>
        <w:trPr>
          <w:trHeight w:val="692" w:hRule="atLeast"/>
        </w:trPr>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szCs w:val="21"/>
                <w:highlight w:val="none"/>
              </w:rPr>
            </w:pPr>
            <w:r>
              <w:rPr>
                <w:rFonts w:hint="eastAsia" w:ascii="宋体" w:hAnsi="宋体" w:eastAsia="仿宋_GB2312" w:cs="宋体"/>
                <w:color w:val="auto"/>
                <w:kern w:val="0"/>
                <w:sz w:val="24"/>
                <w:szCs w:val="21"/>
                <w:highlight w:val="none"/>
              </w:rPr>
              <w:t>　</w:t>
            </w:r>
          </w:p>
        </w:tc>
        <w:tc>
          <w:tcPr>
            <w:tcW w:w="31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（三）对外</w:t>
            </w:r>
            <w:r>
              <w:rPr>
                <w:rFonts w:hint="eastAsia" w:ascii="宋体" w:hAnsi="宋体" w:cs="宋体"/>
                <w:b/>
                <w:bCs/>
                <w:color w:val="auto"/>
                <w:kern w:val="0"/>
                <w:sz w:val="24"/>
                <w:szCs w:val="21"/>
                <w:highlight w:val="none"/>
                <w:lang w:eastAsia="zh-CN"/>
              </w:rPr>
              <w:t>经济</w:t>
            </w:r>
            <w:r>
              <w:rPr>
                <w:rFonts w:hint="eastAsia" w:ascii="宋体" w:hAnsi="宋体" w:cs="宋体"/>
                <w:b/>
                <w:bCs/>
                <w:color w:val="auto"/>
                <w:kern w:val="0"/>
                <w:sz w:val="24"/>
                <w:szCs w:val="21"/>
                <w:highlight w:val="none"/>
              </w:rPr>
              <w:t>合作企业</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24"/>
                <w:szCs w:val="21"/>
                <w:highlight w:val="none"/>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p>
        </w:tc>
      </w:tr>
      <w:tr>
        <w:tblPrEx>
          <w:tblLayout w:type="fixed"/>
          <w:tblCellMar>
            <w:top w:w="0" w:type="dxa"/>
            <w:left w:w="108" w:type="dxa"/>
            <w:bottom w:w="0" w:type="dxa"/>
            <w:right w:w="108" w:type="dxa"/>
          </w:tblCellMar>
        </w:tblPrEx>
        <w:trPr>
          <w:trHeight w:val="962" w:hRule="atLeast"/>
        </w:trPr>
        <w:tc>
          <w:tcPr>
            <w:tcW w:w="9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szCs w:val="21"/>
                <w:highlight w:val="none"/>
              </w:rPr>
              <w:t>降级项</w:t>
            </w:r>
          </w:p>
        </w:tc>
        <w:tc>
          <w:tcPr>
            <w:tcW w:w="31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未按时完成对外</w:t>
            </w:r>
            <w:r>
              <w:rPr>
                <w:rFonts w:hint="eastAsia" w:ascii="宋体" w:hAnsi="宋体" w:eastAsia="仿宋_GB2312" w:cs="宋体"/>
                <w:color w:val="auto"/>
                <w:kern w:val="0"/>
                <w:sz w:val="24"/>
                <w:highlight w:val="none"/>
                <w:lang w:eastAsia="zh-CN"/>
              </w:rPr>
              <w:t>经济</w:t>
            </w:r>
            <w:r>
              <w:rPr>
                <w:rFonts w:hint="eastAsia" w:ascii="宋体" w:hAnsi="宋体" w:eastAsia="仿宋_GB2312" w:cs="宋体"/>
                <w:color w:val="auto"/>
                <w:kern w:val="0"/>
                <w:sz w:val="24"/>
                <w:highlight w:val="none"/>
              </w:rPr>
              <w:t>合作业务统计工作</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经</w:t>
            </w:r>
            <w:r>
              <w:rPr>
                <w:rFonts w:ascii="宋体" w:hAnsi="宋体" w:eastAsia="仿宋_GB2312" w:cs="宋体"/>
                <w:color w:val="auto"/>
                <w:kern w:val="0"/>
                <w:sz w:val="24"/>
                <w:highlight w:val="none"/>
              </w:rPr>
              <w:t>1</w:t>
            </w:r>
            <w:r>
              <w:rPr>
                <w:rFonts w:hint="eastAsia" w:ascii="宋体" w:hAnsi="宋体" w:eastAsia="仿宋_GB2312" w:cs="宋体"/>
                <w:color w:val="auto"/>
                <w:kern w:val="0"/>
                <w:sz w:val="24"/>
                <w:highlight w:val="none"/>
              </w:rPr>
              <w:t>次催报后仍未完成，1次降1级，直至降为D-级。</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查询商务部业务系统统一平台每月上报情况</w:t>
            </w:r>
          </w:p>
        </w:tc>
      </w:tr>
      <w:tr>
        <w:tblPrEx>
          <w:tblLayout w:type="fixed"/>
          <w:tblCellMar>
            <w:top w:w="0" w:type="dxa"/>
            <w:left w:w="108" w:type="dxa"/>
            <w:bottom w:w="0" w:type="dxa"/>
            <w:right w:w="108" w:type="dxa"/>
          </w:tblCellMar>
        </w:tblPrEx>
        <w:trPr>
          <w:trHeight w:val="798" w:hRule="atLeast"/>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p>
        </w:tc>
        <w:tc>
          <w:tcPr>
            <w:tcW w:w="31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未及时上报涉及人员及财产安全的突发事件</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每发现1次，降1级，直至降为D-级。</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未接到纸质版正式报告</w:t>
            </w:r>
          </w:p>
        </w:tc>
      </w:tr>
      <w:tr>
        <w:tblPrEx>
          <w:tblLayout w:type="fixed"/>
          <w:tblCellMar>
            <w:top w:w="0" w:type="dxa"/>
            <w:left w:w="108" w:type="dxa"/>
            <w:bottom w:w="0" w:type="dxa"/>
            <w:right w:w="108" w:type="dxa"/>
          </w:tblCellMar>
        </w:tblPrEx>
        <w:trPr>
          <w:trHeight w:val="692" w:hRule="exact"/>
        </w:trPr>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仿宋_GB2312" w:cs="宋体"/>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仿宋_GB2312" w:cs="宋体"/>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仿宋_GB2312" w:cs="宋体"/>
                <w:color w:val="auto"/>
                <w:kern w:val="0"/>
                <w:sz w:val="24"/>
                <w:highlight w:val="none"/>
              </w:rPr>
            </w:pPr>
          </w:p>
        </w:tc>
        <w:tc>
          <w:tcPr>
            <w:tcW w:w="3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仿宋_GB2312" w:cs="宋体"/>
                <w:color w:val="auto"/>
                <w:kern w:val="0"/>
                <w:sz w:val="24"/>
                <w:highlight w:val="none"/>
                <w:lang w:eastAsia="zh-CN"/>
              </w:rPr>
            </w:pPr>
            <w:r>
              <w:rPr>
                <w:rFonts w:hint="eastAsia" w:ascii="宋体" w:hAnsi="宋体" w:cs="宋体"/>
                <w:b/>
                <w:bCs/>
                <w:color w:val="auto"/>
                <w:kern w:val="0"/>
                <w:sz w:val="24"/>
                <w:szCs w:val="21"/>
                <w:highlight w:val="none"/>
                <w:lang w:eastAsia="zh-CN"/>
              </w:rPr>
              <w:t>（四）参加境内外展会企业</w:t>
            </w:r>
          </w:p>
        </w:tc>
        <w:tc>
          <w:tcPr>
            <w:tcW w:w="2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仿宋_GB2312" w:cs="宋体"/>
                <w:color w:val="auto"/>
                <w:kern w:val="0"/>
                <w:sz w:val="24"/>
                <w:highlight w:val="none"/>
              </w:rPr>
            </w:pP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仿宋_GB2312" w:cs="宋体"/>
                <w:color w:val="auto"/>
                <w:kern w:val="0"/>
                <w:sz w:val="24"/>
                <w:highlight w:val="none"/>
              </w:rPr>
            </w:pPr>
          </w:p>
        </w:tc>
      </w:tr>
      <w:tr>
        <w:tblPrEx>
          <w:tblLayout w:type="fixed"/>
          <w:tblCellMar>
            <w:top w:w="0" w:type="dxa"/>
            <w:left w:w="108" w:type="dxa"/>
            <w:bottom w:w="0" w:type="dxa"/>
            <w:right w:w="108" w:type="dxa"/>
          </w:tblCellMar>
        </w:tblPrEx>
        <w:trPr>
          <w:trHeight w:val="1063" w:hRule="atLeast"/>
        </w:trPr>
        <w:tc>
          <w:tcPr>
            <w:tcW w:w="9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仿宋_GB2312" w:cs="宋体"/>
                <w:color w:val="auto"/>
                <w:kern w:val="0"/>
                <w:sz w:val="24"/>
                <w:highlight w:val="none"/>
                <w:lang w:eastAsia="zh-CN"/>
              </w:rPr>
            </w:pPr>
            <w:r>
              <w:rPr>
                <w:rFonts w:hint="eastAsia" w:ascii="宋体" w:hAnsi="宋体" w:eastAsia="仿宋_GB2312" w:cs="宋体"/>
                <w:color w:val="auto"/>
                <w:kern w:val="0"/>
                <w:sz w:val="24"/>
                <w:highlight w:val="none"/>
                <w:lang w:eastAsia="zh-CN"/>
              </w:rPr>
              <w:t>降级项</w:t>
            </w:r>
          </w:p>
        </w:tc>
        <w:tc>
          <w:tcPr>
            <w:tcW w:w="31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宋体" w:hAnsi="宋体" w:eastAsia="仿宋_GB2312" w:cs="宋体"/>
                <w:color w:val="auto"/>
                <w:kern w:val="0"/>
                <w:sz w:val="24"/>
                <w:highlight w:val="none"/>
                <w:lang w:val="en-US" w:eastAsia="zh-CN"/>
              </w:rPr>
            </w:pPr>
            <w:r>
              <w:rPr>
                <w:rFonts w:hint="eastAsia" w:ascii="宋体" w:hAnsi="宋体" w:eastAsia="仿宋_GB2312" w:cs="宋体"/>
                <w:color w:val="auto"/>
                <w:kern w:val="0"/>
                <w:sz w:val="24"/>
                <w:highlight w:val="none"/>
                <w:lang w:val="en-US" w:eastAsia="zh-CN"/>
              </w:rPr>
              <w:t>对各级商务主管部门统一组织的境内外展会，企业申请并获得展位，未在规定时间内足额缴纳相应费用或退展</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宋体" w:hAnsi="宋体" w:eastAsia="仿宋_GB2312" w:cs="宋体"/>
                <w:color w:val="auto"/>
                <w:kern w:val="0"/>
                <w:sz w:val="24"/>
                <w:highlight w:val="none"/>
                <w:lang w:val="en-US" w:eastAsia="zh-CN"/>
              </w:rPr>
            </w:pPr>
            <w:r>
              <w:rPr>
                <w:rFonts w:hint="eastAsia" w:ascii="宋体" w:hAnsi="宋体" w:eastAsia="仿宋_GB2312" w:cs="宋体"/>
                <w:color w:val="auto"/>
                <w:kern w:val="0"/>
                <w:sz w:val="24"/>
                <w:highlight w:val="none"/>
                <w:lang w:eastAsia="zh-CN"/>
              </w:rPr>
              <w:t>经1次催缴后2天内未足额缴费，降1级；第2次催缴2天内仍未足额缴费或被通报，直接降为D-级；对五年内在国家级展会获得展位未缴费或退展的，直接降为D-级。</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宋体" w:hAnsi="宋体" w:eastAsia="仿宋_GB2312" w:cs="宋体"/>
                <w:color w:val="auto"/>
                <w:kern w:val="0"/>
                <w:sz w:val="24"/>
                <w:highlight w:val="none"/>
                <w:lang w:val="en-US" w:eastAsia="zh-CN"/>
              </w:rPr>
            </w:pPr>
            <w:r>
              <w:rPr>
                <w:rFonts w:hint="eastAsia" w:ascii="宋体" w:hAnsi="宋体" w:eastAsia="仿宋_GB2312" w:cs="宋体"/>
                <w:color w:val="auto"/>
                <w:kern w:val="0"/>
                <w:sz w:val="24"/>
                <w:highlight w:val="none"/>
                <w:lang w:val="en-US" w:eastAsia="zh-CN"/>
              </w:rPr>
              <w:t>查询相关</w:t>
            </w:r>
            <w:r>
              <w:rPr>
                <w:rFonts w:hint="eastAsia" w:ascii="宋体" w:hAnsi="宋体" w:eastAsia="仿宋_GB2312" w:cs="宋体"/>
                <w:color w:val="auto"/>
                <w:kern w:val="0"/>
                <w:sz w:val="24"/>
                <w:highlight w:val="none"/>
                <w:lang w:eastAsia="zh-CN"/>
              </w:rPr>
              <w:t>催缴记录或通报</w:t>
            </w:r>
            <w:r>
              <w:rPr>
                <w:rFonts w:hint="eastAsia" w:ascii="宋体" w:hAnsi="宋体" w:eastAsia="仿宋_GB2312" w:cs="宋体"/>
                <w:color w:val="auto"/>
                <w:kern w:val="0"/>
                <w:sz w:val="24"/>
                <w:highlight w:val="none"/>
                <w:lang w:val="en-US" w:eastAsia="zh-CN"/>
              </w:rPr>
              <w:t>文件</w:t>
            </w:r>
          </w:p>
        </w:tc>
      </w:tr>
      <w:tr>
        <w:tblPrEx>
          <w:tblLayout w:type="fixed"/>
          <w:tblCellMar>
            <w:top w:w="0" w:type="dxa"/>
            <w:left w:w="108" w:type="dxa"/>
            <w:bottom w:w="0" w:type="dxa"/>
            <w:right w:w="108" w:type="dxa"/>
          </w:tblCellMar>
        </w:tblPrEx>
        <w:trPr>
          <w:trHeight w:val="960" w:hRule="atLeast"/>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仿宋_GB2312" w:cs="宋体"/>
                <w:color w:val="auto"/>
                <w:kern w:val="0"/>
                <w:sz w:val="24"/>
                <w:highlight w:val="none"/>
              </w:rPr>
            </w:pPr>
          </w:p>
        </w:tc>
        <w:tc>
          <w:tcPr>
            <w:tcW w:w="31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宋体" w:hAnsi="宋体" w:eastAsia="仿宋_GB2312" w:cs="宋体"/>
                <w:color w:val="auto"/>
                <w:kern w:val="0"/>
                <w:sz w:val="24"/>
                <w:szCs w:val="22"/>
                <w:highlight w:val="none"/>
                <w:lang w:val="en-US" w:eastAsia="zh-CN" w:bidi="ar-SA"/>
              </w:rPr>
            </w:pPr>
            <w:r>
              <w:rPr>
                <w:rFonts w:hint="eastAsia" w:ascii="宋体" w:hAnsi="宋体" w:eastAsia="仿宋_GB2312" w:cs="宋体"/>
                <w:color w:val="auto"/>
                <w:kern w:val="0"/>
                <w:sz w:val="24"/>
                <w:highlight w:val="none"/>
                <w:lang w:val="en-US" w:eastAsia="zh-CN"/>
              </w:rPr>
              <w:t>对各级商务主管部门统一组织的境内外展会，参展企业未经允许，违规空置、转让或转租（卖）展位，不服从组织管理，影响参展秩序</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宋体" w:hAnsi="宋体" w:eastAsia="仿宋_GB2312" w:cs="宋体"/>
                <w:color w:val="auto"/>
                <w:kern w:val="0"/>
                <w:sz w:val="24"/>
                <w:szCs w:val="22"/>
                <w:highlight w:val="none"/>
                <w:lang w:val="en-US" w:eastAsia="zh-CN" w:bidi="ar-SA"/>
              </w:rPr>
            </w:pPr>
            <w:r>
              <w:rPr>
                <w:rFonts w:hint="eastAsia" w:ascii="宋体" w:hAnsi="宋体" w:eastAsia="仿宋_GB2312" w:cs="宋体"/>
                <w:color w:val="auto"/>
                <w:kern w:val="0"/>
                <w:sz w:val="24"/>
                <w:highlight w:val="none"/>
                <w:lang w:val="en-US" w:eastAsia="zh-CN"/>
              </w:rPr>
              <w:t>每发现1次降1级，直至降为D-级；对五年内在国家级展会出现违规使用展位问题的，一经发现直接降为D-级。</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宋体" w:hAnsi="宋体" w:eastAsia="仿宋_GB2312" w:cs="宋体"/>
                <w:color w:val="auto"/>
                <w:kern w:val="0"/>
                <w:sz w:val="24"/>
                <w:szCs w:val="22"/>
                <w:highlight w:val="none"/>
                <w:lang w:val="en-US" w:eastAsia="zh-CN" w:bidi="ar-SA"/>
              </w:rPr>
            </w:pPr>
            <w:r>
              <w:rPr>
                <w:rFonts w:hint="eastAsia" w:ascii="宋体" w:hAnsi="宋体" w:eastAsia="仿宋_GB2312" w:cs="宋体"/>
                <w:color w:val="auto"/>
                <w:kern w:val="0"/>
                <w:sz w:val="24"/>
                <w:highlight w:val="none"/>
                <w:lang w:val="en-US" w:eastAsia="zh-CN"/>
              </w:rPr>
              <w:t>查询相关</w:t>
            </w:r>
            <w:r>
              <w:rPr>
                <w:rFonts w:hint="eastAsia" w:ascii="宋体" w:hAnsi="宋体" w:eastAsia="仿宋_GB2312" w:cs="宋体"/>
                <w:color w:val="auto"/>
                <w:kern w:val="0"/>
                <w:sz w:val="24"/>
                <w:highlight w:val="none"/>
                <w:lang w:eastAsia="zh-CN"/>
              </w:rPr>
              <w:t>通报</w:t>
            </w:r>
            <w:r>
              <w:rPr>
                <w:rFonts w:hint="eastAsia" w:ascii="宋体" w:hAnsi="宋体" w:eastAsia="仿宋_GB2312" w:cs="宋体"/>
                <w:color w:val="auto"/>
                <w:kern w:val="0"/>
                <w:sz w:val="24"/>
                <w:highlight w:val="none"/>
                <w:lang w:val="en-US" w:eastAsia="zh-CN"/>
              </w:rPr>
              <w:t>文件</w:t>
            </w:r>
          </w:p>
        </w:tc>
      </w:tr>
    </w:tbl>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仿宋_GB2312" w:cs="宋体"/>
          <w:kern w:val="0"/>
          <w:sz w:val="32"/>
          <w:szCs w:val="32"/>
          <w:highlight w:val="none"/>
        </w:rPr>
      </w:pPr>
    </w:p>
    <w:p>
      <w:pPr>
        <w:spacing w:line="560" w:lineRule="exact"/>
        <w:ind w:left="210" w:leftChars="100" w:right="210"/>
        <w:rPr>
          <w:rFonts w:ascii="宋体" w:hAnsi="宋体" w:eastAsia="仿宋_GB2312"/>
          <w:sz w:val="32"/>
        </w:rPr>
      </w:pPr>
    </w:p>
    <w:p>
      <w:pPr>
        <w:pStyle w:val="2"/>
        <w:rPr>
          <w:rFonts w:ascii="宋体" w:hAnsi="宋体" w:eastAsia="仿宋_GB2312"/>
          <w:sz w:val="32"/>
        </w:rPr>
      </w:pPr>
    </w:p>
    <w:p>
      <w:pPr>
        <w:pStyle w:val="2"/>
        <w:rPr>
          <w:rFonts w:ascii="宋体" w:hAnsi="宋体" w:eastAsia="仿宋_GB2312"/>
          <w:sz w:val="32"/>
        </w:rPr>
      </w:pPr>
    </w:p>
    <w:p>
      <w:pPr>
        <w:pStyle w:val="2"/>
        <w:rPr>
          <w:rFonts w:ascii="宋体" w:hAnsi="宋体" w:eastAsia="仿宋_GB2312"/>
          <w:sz w:val="32"/>
        </w:rPr>
      </w:pPr>
    </w:p>
    <w:p>
      <w:pPr>
        <w:pStyle w:val="2"/>
        <w:rPr>
          <w:rFonts w:ascii="宋体" w:hAnsi="宋体" w:eastAsia="仿宋_GB2312"/>
          <w:sz w:val="32"/>
        </w:rPr>
      </w:pPr>
    </w:p>
    <w:p>
      <w:pPr>
        <w:pStyle w:val="2"/>
        <w:rPr>
          <w:rFonts w:ascii="宋体" w:hAnsi="宋体" w:eastAsia="仿宋_GB2312"/>
          <w:sz w:val="32"/>
        </w:rPr>
      </w:pPr>
    </w:p>
    <w:p>
      <w:pPr>
        <w:pStyle w:val="2"/>
        <w:rPr>
          <w:rFonts w:ascii="宋体" w:hAnsi="宋体" w:eastAsia="仿宋_GB2312"/>
          <w:sz w:val="32"/>
        </w:rPr>
      </w:pPr>
    </w:p>
    <w:p>
      <w:pPr>
        <w:pStyle w:val="2"/>
        <w:rPr>
          <w:rFonts w:ascii="宋体" w:hAnsi="宋体" w:eastAsia="仿宋_GB2312"/>
          <w:sz w:val="32"/>
        </w:rPr>
      </w:pPr>
    </w:p>
    <w:p>
      <w:pPr>
        <w:pStyle w:val="2"/>
        <w:ind w:left="0" w:leftChars="0" w:firstLine="0" w:firstLineChars="0"/>
      </w:pPr>
    </w:p>
    <w:p>
      <w:pPr>
        <w:pStyle w:val="2"/>
        <w:ind w:left="0" w:leftChars="0" w:firstLine="0" w:firstLineChars="0"/>
      </w:pPr>
    </w:p>
    <w:p>
      <w:pPr>
        <w:pStyle w:val="2"/>
        <w:ind w:left="0" w:leftChars="0" w:firstLine="0" w:firstLineChars="0"/>
      </w:pPr>
    </w:p>
    <w:sectPr>
      <w:headerReference r:id="rId3" w:type="default"/>
      <w:footerReference r:id="rId4" w:type="default"/>
      <w:pgSz w:w="11906" w:h="16838"/>
      <w:pgMar w:top="2098" w:right="1474" w:bottom="1985" w:left="1588" w:header="851" w:footer="1418" w:gutter="0"/>
      <w:pgNumType w:fmt="decimal"/>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left" w:pos="1610"/>
                            </w:tabs>
                            <w:ind w:left="-483" w:leftChars="-230" w:right="309" w:rightChars="147" w:firstLine="803" w:firstLineChars="287"/>
                            <w:rPr>
                              <w:rStyle w:val="11"/>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6</w:t>
                          </w:r>
                          <w:r>
                            <w:rPr>
                              <w:rFonts w:ascii="宋体" w:hAnsi="宋体"/>
                              <w:sz w:val="28"/>
                              <w:szCs w:val="28"/>
                            </w:rPr>
                            <w:fldChar w:fldCharType="end"/>
                          </w:r>
                          <w:r>
                            <w:rPr>
                              <w:rStyle w:val="11"/>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6"/>
                      <w:tabs>
                        <w:tab w:val="left" w:pos="1610"/>
                      </w:tabs>
                      <w:ind w:left="-483" w:leftChars="-230" w:right="309" w:rightChars="147" w:firstLine="803" w:firstLineChars="287"/>
                      <w:rPr>
                        <w:rStyle w:val="11"/>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6</w:t>
                    </w:r>
                    <w:r>
                      <w:rPr>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E1"/>
    <w:rsid w:val="00020B52"/>
    <w:rsid w:val="000315A2"/>
    <w:rsid w:val="000430FC"/>
    <w:rsid w:val="00067B16"/>
    <w:rsid w:val="000A4B36"/>
    <w:rsid w:val="000A67D6"/>
    <w:rsid w:val="000B38BA"/>
    <w:rsid w:val="000D4CAD"/>
    <w:rsid w:val="001023F5"/>
    <w:rsid w:val="00133972"/>
    <w:rsid w:val="001653C3"/>
    <w:rsid w:val="00166FDD"/>
    <w:rsid w:val="0019198D"/>
    <w:rsid w:val="00212EEE"/>
    <w:rsid w:val="002518C2"/>
    <w:rsid w:val="00252BF0"/>
    <w:rsid w:val="00262D8B"/>
    <w:rsid w:val="00277298"/>
    <w:rsid w:val="00285D23"/>
    <w:rsid w:val="002C383E"/>
    <w:rsid w:val="002E47BD"/>
    <w:rsid w:val="00333889"/>
    <w:rsid w:val="003504AA"/>
    <w:rsid w:val="00370777"/>
    <w:rsid w:val="0037285E"/>
    <w:rsid w:val="003750EF"/>
    <w:rsid w:val="00375567"/>
    <w:rsid w:val="00377F82"/>
    <w:rsid w:val="003835B3"/>
    <w:rsid w:val="003E27D2"/>
    <w:rsid w:val="004408E7"/>
    <w:rsid w:val="00444D18"/>
    <w:rsid w:val="00456DCB"/>
    <w:rsid w:val="004771BA"/>
    <w:rsid w:val="004811E1"/>
    <w:rsid w:val="0049652E"/>
    <w:rsid w:val="00530360"/>
    <w:rsid w:val="00533C7E"/>
    <w:rsid w:val="00537814"/>
    <w:rsid w:val="0059685F"/>
    <w:rsid w:val="005A40E7"/>
    <w:rsid w:val="005C2AD2"/>
    <w:rsid w:val="005E00A3"/>
    <w:rsid w:val="005F5C7B"/>
    <w:rsid w:val="006009D4"/>
    <w:rsid w:val="00641142"/>
    <w:rsid w:val="006439E4"/>
    <w:rsid w:val="006B40CE"/>
    <w:rsid w:val="006C43F6"/>
    <w:rsid w:val="006F7228"/>
    <w:rsid w:val="007119B8"/>
    <w:rsid w:val="007152F3"/>
    <w:rsid w:val="00726458"/>
    <w:rsid w:val="00730A6A"/>
    <w:rsid w:val="007311E0"/>
    <w:rsid w:val="007605D6"/>
    <w:rsid w:val="007A1D82"/>
    <w:rsid w:val="007F064C"/>
    <w:rsid w:val="00812302"/>
    <w:rsid w:val="00826096"/>
    <w:rsid w:val="00826D9A"/>
    <w:rsid w:val="0088158B"/>
    <w:rsid w:val="00884D9D"/>
    <w:rsid w:val="008A1422"/>
    <w:rsid w:val="008B3C6F"/>
    <w:rsid w:val="008C58B8"/>
    <w:rsid w:val="008D0F11"/>
    <w:rsid w:val="008E12E2"/>
    <w:rsid w:val="009073DB"/>
    <w:rsid w:val="00972CC8"/>
    <w:rsid w:val="00973A65"/>
    <w:rsid w:val="0098582F"/>
    <w:rsid w:val="00991251"/>
    <w:rsid w:val="0099333F"/>
    <w:rsid w:val="009D62B8"/>
    <w:rsid w:val="00A01ACF"/>
    <w:rsid w:val="00A47B4D"/>
    <w:rsid w:val="00A549D5"/>
    <w:rsid w:val="00A61874"/>
    <w:rsid w:val="00A67EE9"/>
    <w:rsid w:val="00A8090A"/>
    <w:rsid w:val="00AA0096"/>
    <w:rsid w:val="00AA17AD"/>
    <w:rsid w:val="00AC7EF1"/>
    <w:rsid w:val="00B3276D"/>
    <w:rsid w:val="00B662C3"/>
    <w:rsid w:val="00B8042D"/>
    <w:rsid w:val="00B81BDA"/>
    <w:rsid w:val="00B90FBE"/>
    <w:rsid w:val="00BA3A39"/>
    <w:rsid w:val="00BC031F"/>
    <w:rsid w:val="00BF7C61"/>
    <w:rsid w:val="00C54A65"/>
    <w:rsid w:val="00C70C11"/>
    <w:rsid w:val="00C7638E"/>
    <w:rsid w:val="00C80C6E"/>
    <w:rsid w:val="00C84A38"/>
    <w:rsid w:val="00CA4D10"/>
    <w:rsid w:val="00CC3B43"/>
    <w:rsid w:val="00CD438B"/>
    <w:rsid w:val="00CE43E1"/>
    <w:rsid w:val="00CF3D0F"/>
    <w:rsid w:val="00D0192B"/>
    <w:rsid w:val="00D22269"/>
    <w:rsid w:val="00D47D98"/>
    <w:rsid w:val="00D47FA0"/>
    <w:rsid w:val="00D54878"/>
    <w:rsid w:val="00D67159"/>
    <w:rsid w:val="00D71C96"/>
    <w:rsid w:val="00D73631"/>
    <w:rsid w:val="00D751A9"/>
    <w:rsid w:val="00DD0503"/>
    <w:rsid w:val="00DF517C"/>
    <w:rsid w:val="00E4610D"/>
    <w:rsid w:val="00E63B3A"/>
    <w:rsid w:val="00EA29D4"/>
    <w:rsid w:val="00EF3C13"/>
    <w:rsid w:val="00F12861"/>
    <w:rsid w:val="00F34BE6"/>
    <w:rsid w:val="00F44708"/>
    <w:rsid w:val="00F50358"/>
    <w:rsid w:val="00F558D2"/>
    <w:rsid w:val="00F56250"/>
    <w:rsid w:val="00F6069E"/>
    <w:rsid w:val="00F67A53"/>
    <w:rsid w:val="00FA4C2C"/>
    <w:rsid w:val="00FA722F"/>
    <w:rsid w:val="00FD210B"/>
    <w:rsid w:val="0EC57A3C"/>
    <w:rsid w:val="11E213AA"/>
    <w:rsid w:val="1EAB3424"/>
    <w:rsid w:val="20F7095F"/>
    <w:rsid w:val="255D7EAD"/>
    <w:rsid w:val="365D6414"/>
    <w:rsid w:val="42B0182C"/>
    <w:rsid w:val="4E6717C3"/>
    <w:rsid w:val="54236D0E"/>
    <w:rsid w:val="5A4E15B6"/>
    <w:rsid w:val="5E27E3E3"/>
    <w:rsid w:val="6E187CDE"/>
    <w:rsid w:val="7BA71015"/>
    <w:rsid w:val="7BEFFF4B"/>
    <w:rsid w:val="7D0E721E"/>
    <w:rsid w:val="B9FEC720"/>
    <w:rsid w:val="EFE72C39"/>
    <w:rsid w:val="FF6FE0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60" w:firstLineChars="200"/>
    </w:pPr>
    <w:rPr>
      <w:rFonts w:ascii="宋体" w:hAnsi="宋体" w:eastAsia="宋体"/>
      <w:sz w:val="28"/>
    </w:rPr>
  </w:style>
  <w:style w:type="paragraph" w:styleId="4">
    <w:name w:val="Plain Text"/>
    <w:basedOn w:val="1"/>
    <w:link w:val="14"/>
    <w:qFormat/>
    <w:uiPriority w:val="0"/>
    <w:rPr>
      <w:rFonts w:ascii="宋体" w:hAnsi="Courier New"/>
      <w:szCs w:val="20"/>
    </w:rPr>
  </w:style>
  <w:style w:type="paragraph" w:styleId="5">
    <w:name w:val="Date"/>
    <w:basedOn w:val="1"/>
    <w:next w:val="1"/>
    <w:link w:val="15"/>
    <w:semiHidden/>
    <w:unhideWhenUsed/>
    <w:qFormat/>
    <w:uiPriority w:val="99"/>
    <w:pPr>
      <w:ind w:left="100" w:leftChars="2500"/>
    </w:pPr>
  </w:style>
  <w:style w:type="paragraph" w:styleId="6">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纯文本 Char"/>
    <w:basedOn w:val="10"/>
    <w:link w:val="4"/>
    <w:qFormat/>
    <w:uiPriority w:val="0"/>
    <w:rPr>
      <w:rFonts w:ascii="宋体" w:hAnsi="Courier New" w:eastAsia="宋体" w:cs="Times New Roman"/>
      <w:szCs w:val="20"/>
    </w:rPr>
  </w:style>
  <w:style w:type="character" w:customStyle="1" w:styleId="15">
    <w:name w:val="日期 Char"/>
    <w:basedOn w:val="10"/>
    <w:link w:val="5"/>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379</Words>
  <Characters>2164</Characters>
  <Lines>18</Lines>
  <Paragraphs>5</Paragraphs>
  <TotalTime>1</TotalTime>
  <ScaleCrop>false</ScaleCrop>
  <LinksUpToDate>false</LinksUpToDate>
  <CharactersWithSpaces>2538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2018-07-21T02:05:00Z</dcterms:created>
  <dc:creator>Windows 用户</dc:creator>
  <cp:lastModifiedBy>Administrator</cp:lastModifiedBy>
  <cp:lastPrinted>2023-10-28T00:36:00Z</cp:lastPrinted>
  <dcterms:modified xsi:type="dcterms:W3CDTF">2023-10-27T02:23:44Z</dcterms:modified>
  <dc:title>类别标记：A</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