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小标宋简体"/>
          <w:color w:val="auto"/>
          <w:sz w:val="44"/>
          <w:szCs w:val="44"/>
        </w:rPr>
      </w:pPr>
    </w:p>
    <w:p>
      <w:pPr>
        <w:spacing w:line="600" w:lineRule="exact"/>
        <w:jc w:val="center"/>
        <w:rPr>
          <w:rFonts w:ascii="宋体" w:hAnsi="宋体" w:eastAsia="方正小标宋简体"/>
          <w:color w:val="auto"/>
          <w:sz w:val="44"/>
          <w:szCs w:val="44"/>
        </w:rPr>
      </w:pPr>
      <w:r>
        <w:rPr>
          <w:rFonts w:hint="eastAsia" w:ascii="宋体" w:hAnsi="宋体" w:eastAsia="方正小标宋简体"/>
          <w:color w:val="auto"/>
          <w:sz w:val="44"/>
          <w:szCs w:val="44"/>
        </w:rPr>
        <w:t>威海市精致城市建设条例</w:t>
      </w:r>
    </w:p>
    <w:p>
      <w:pPr>
        <w:spacing w:line="600" w:lineRule="exact"/>
        <w:jc w:val="center"/>
        <w:outlineLvl w:val="0"/>
        <w:rPr>
          <w:rFonts w:ascii="楷体_GB2312" w:hAnsi="楷体_GB2312" w:eastAsia="楷体_GB2312" w:cs="楷体_GB2312"/>
          <w:color w:val="auto"/>
          <w:szCs w:val="32"/>
        </w:rPr>
      </w:pPr>
      <w:r>
        <w:rPr>
          <w:rFonts w:hint="eastAsia" w:ascii="楷体_GB2312" w:hAnsi="楷体_GB2312" w:eastAsia="楷体_GB2312" w:cs="楷体_GB2312"/>
          <w:color w:val="auto"/>
          <w:szCs w:val="32"/>
        </w:rPr>
        <w:t>（草案征求</w:t>
      </w:r>
      <w:bookmarkStart w:id="0" w:name="_GoBack"/>
      <w:bookmarkEnd w:id="0"/>
      <w:r>
        <w:rPr>
          <w:rFonts w:hint="eastAsia" w:ascii="楷体_GB2312" w:hAnsi="楷体_GB2312" w:eastAsia="楷体_GB2312" w:cs="楷体_GB2312"/>
          <w:color w:val="auto"/>
          <w:szCs w:val="32"/>
        </w:rPr>
        <w:t>意见稿）</w:t>
      </w:r>
    </w:p>
    <w:p>
      <w:pPr>
        <w:ind w:firstLine="632" w:firstLineChars="200"/>
        <w:rPr>
          <w:rFonts w:ascii="宋体" w:hAnsi="宋体" w:eastAsia="仿宋_GB2312"/>
          <w:color w:val="auto"/>
          <w:szCs w:val="32"/>
        </w:rPr>
      </w:pPr>
    </w:p>
    <w:p>
      <w:pPr>
        <w:jc w:val="center"/>
        <w:rPr>
          <w:rFonts w:ascii="黑体" w:hAnsi="黑体" w:eastAsia="黑体" w:cs="黑体"/>
          <w:color w:val="auto"/>
          <w:szCs w:val="32"/>
        </w:rPr>
      </w:pPr>
      <w:r>
        <w:rPr>
          <w:rFonts w:hint="eastAsia" w:ascii="黑体" w:hAnsi="黑体" w:eastAsia="黑体" w:cs="黑体"/>
          <w:color w:val="auto"/>
          <w:szCs w:val="32"/>
        </w:rPr>
        <w:t>第一章</w:t>
      </w:r>
      <w:r>
        <w:rPr>
          <w:rFonts w:ascii="黑体" w:hAnsi="黑体" w:eastAsia="黑体" w:cs="黑体"/>
          <w:color w:val="auto"/>
          <w:szCs w:val="32"/>
        </w:rPr>
        <w:t xml:space="preserve">  </w:t>
      </w:r>
      <w:r>
        <w:rPr>
          <w:rFonts w:hint="eastAsia" w:ascii="黑体" w:hAnsi="黑体" w:eastAsia="黑体" w:cs="黑体"/>
          <w:color w:val="auto"/>
          <w:szCs w:val="32"/>
        </w:rPr>
        <w:t>总则</w:t>
      </w:r>
    </w:p>
    <w:p>
      <w:pPr>
        <w:ind w:firstLine="632" w:firstLineChars="200"/>
        <w:rPr>
          <w:rFonts w:ascii="宋体" w:hAnsi="宋体" w:eastAsia="仿宋_GB2312"/>
          <w:color w:val="auto"/>
          <w:szCs w:val="32"/>
        </w:rPr>
      </w:pPr>
    </w:p>
    <w:p>
      <w:pPr>
        <w:pStyle w:val="14"/>
        <w:numPr>
          <w:ilvl w:val="0"/>
          <w:numId w:val="1"/>
        </w:numPr>
        <w:ind w:firstLine="632"/>
        <w:outlineLvl w:val="0"/>
        <w:rPr>
          <w:rFonts w:ascii="宋体" w:hAnsi="宋体" w:eastAsia="仿宋_GB2312"/>
          <w:color w:val="auto"/>
          <w:szCs w:val="32"/>
        </w:rPr>
      </w:pPr>
      <w:r>
        <w:rPr>
          <w:rFonts w:hint="eastAsia" w:ascii="宋体" w:hAnsi="宋体" w:eastAsia="仿宋_GB2312"/>
          <w:color w:val="auto"/>
          <w:szCs w:val="32"/>
        </w:rPr>
        <w:t>【立法目的】为了加强城市建设</w:t>
      </w:r>
      <w:r>
        <w:rPr>
          <w:rFonts w:hint="eastAsia" w:ascii="宋体" w:hAnsi="宋体" w:eastAsia="仿宋_GB2312"/>
          <w:color w:val="auto"/>
          <w:szCs w:val="32"/>
          <w:lang w:eastAsia="zh-CN"/>
        </w:rPr>
        <w:t>管理</w:t>
      </w:r>
      <w:r>
        <w:rPr>
          <w:rFonts w:hint="eastAsia" w:ascii="宋体" w:hAnsi="宋体" w:eastAsia="仿宋_GB2312"/>
          <w:color w:val="auto"/>
          <w:szCs w:val="32"/>
        </w:rPr>
        <w:t>，</w:t>
      </w:r>
      <w:r>
        <w:rPr>
          <w:rFonts w:hint="eastAsia" w:ascii="宋体" w:hAnsi="宋体" w:eastAsia="仿宋_GB2312"/>
          <w:color w:val="auto"/>
          <w:szCs w:val="32"/>
          <w:lang w:eastAsia="zh-CN"/>
        </w:rPr>
        <w:t>改善居民生活环境，</w:t>
      </w:r>
      <w:r>
        <w:rPr>
          <w:rFonts w:hint="eastAsia" w:ascii="宋体" w:hAnsi="宋体" w:eastAsia="仿宋_GB2312"/>
          <w:color w:val="auto"/>
          <w:szCs w:val="32"/>
          <w:lang w:val="en-US" w:eastAsia="zh-CN"/>
        </w:rPr>
        <w:t>提升城市品质，</w:t>
      </w:r>
      <w:r>
        <w:rPr>
          <w:rFonts w:hint="eastAsia" w:ascii="宋体" w:hAnsi="宋体" w:eastAsia="仿宋_GB2312"/>
          <w:color w:val="auto"/>
          <w:szCs w:val="32"/>
          <w:lang w:eastAsia="zh-CN"/>
        </w:rPr>
        <w:t>促进城市</w:t>
      </w:r>
      <w:r>
        <w:rPr>
          <w:rFonts w:hint="eastAsia" w:ascii="宋体" w:hAnsi="宋体" w:eastAsia="仿宋_GB2312"/>
          <w:color w:val="auto"/>
          <w:szCs w:val="32"/>
          <w:lang w:val="en-US" w:eastAsia="zh-CN"/>
        </w:rPr>
        <w:t>向</w:t>
      </w:r>
      <w:r>
        <w:rPr>
          <w:rFonts w:hint="eastAsia" w:ascii="宋体" w:hAnsi="宋体" w:eastAsia="仿宋_GB2312"/>
          <w:color w:val="auto"/>
          <w:szCs w:val="32"/>
          <w:lang w:eastAsia="zh-CN"/>
        </w:rPr>
        <w:t>精致</w:t>
      </w:r>
      <w:r>
        <w:rPr>
          <w:rFonts w:hint="eastAsia" w:ascii="宋体" w:hAnsi="宋体" w:eastAsia="仿宋_GB2312"/>
          <w:color w:val="auto"/>
          <w:szCs w:val="32"/>
          <w:lang w:val="en-US" w:eastAsia="zh-CN"/>
        </w:rPr>
        <w:t>方向</w:t>
      </w:r>
      <w:r>
        <w:rPr>
          <w:rFonts w:hint="eastAsia" w:ascii="宋体" w:hAnsi="宋体" w:eastAsia="仿宋_GB2312"/>
          <w:color w:val="auto"/>
          <w:szCs w:val="32"/>
          <w:lang w:eastAsia="zh-CN"/>
        </w:rPr>
        <w:t>发展，</w:t>
      </w:r>
      <w:r>
        <w:rPr>
          <w:rFonts w:hint="eastAsia" w:ascii="宋体" w:hAnsi="宋体" w:eastAsia="仿宋_GB2312"/>
          <w:color w:val="auto"/>
          <w:szCs w:val="32"/>
        </w:rPr>
        <w:t>根据国家和省有关法律、法规的规定，结合本市实际，制定本条例。</w:t>
      </w:r>
    </w:p>
    <w:p>
      <w:pPr>
        <w:pStyle w:val="14"/>
        <w:numPr>
          <w:ilvl w:val="0"/>
          <w:numId w:val="1"/>
        </w:numPr>
        <w:ind w:firstLine="632"/>
        <w:outlineLvl w:val="0"/>
        <w:rPr>
          <w:rFonts w:ascii="宋体" w:hAnsi="宋体" w:eastAsia="仿宋_GB2312"/>
          <w:color w:val="auto"/>
          <w:szCs w:val="32"/>
        </w:rPr>
      </w:pPr>
      <w:r>
        <w:rPr>
          <w:rFonts w:hint="eastAsia" w:ascii="宋体" w:hAnsi="宋体" w:eastAsia="仿宋_GB2312"/>
          <w:color w:val="auto"/>
          <w:szCs w:val="32"/>
        </w:rPr>
        <w:t>【适用范围】本市行政区域内</w:t>
      </w:r>
      <w:r>
        <w:rPr>
          <w:rFonts w:hint="eastAsia" w:ascii="宋体" w:hAnsi="宋体" w:eastAsia="仿宋_GB2312"/>
          <w:color w:val="auto"/>
          <w:szCs w:val="32"/>
          <w:lang w:eastAsia="zh-CN"/>
        </w:rPr>
        <w:t>精致</w:t>
      </w:r>
      <w:r>
        <w:rPr>
          <w:rFonts w:ascii="宋体" w:hAnsi="宋体" w:eastAsia="仿宋_GB2312"/>
          <w:color w:val="auto"/>
          <w:szCs w:val="32"/>
        </w:rPr>
        <w:t>城市</w:t>
      </w:r>
      <w:r>
        <w:rPr>
          <w:rFonts w:hint="eastAsia" w:ascii="宋体" w:hAnsi="宋体" w:eastAsia="仿宋_GB2312"/>
          <w:color w:val="auto"/>
          <w:szCs w:val="32"/>
        </w:rPr>
        <w:t>建设</w:t>
      </w:r>
      <w:r>
        <w:rPr>
          <w:rFonts w:hint="eastAsia" w:ascii="宋体" w:hAnsi="宋体" w:eastAsia="仿宋_GB2312"/>
          <w:color w:val="auto"/>
          <w:szCs w:val="32"/>
          <w:lang w:eastAsia="zh-CN"/>
        </w:rPr>
        <w:t>、管理及其相关</w:t>
      </w:r>
      <w:r>
        <w:rPr>
          <w:rFonts w:hint="eastAsia" w:ascii="宋体" w:hAnsi="宋体" w:eastAsia="仿宋_GB2312"/>
          <w:color w:val="auto"/>
          <w:szCs w:val="32"/>
        </w:rPr>
        <w:t>活动，</w:t>
      </w:r>
      <w:r>
        <w:rPr>
          <w:rFonts w:hint="eastAsia" w:ascii="宋体" w:hAnsi="宋体" w:eastAsia="仿宋_GB2312"/>
          <w:color w:val="auto"/>
          <w:szCs w:val="32"/>
          <w:lang w:eastAsia="zh-CN"/>
        </w:rPr>
        <w:t>适用</w:t>
      </w:r>
      <w:r>
        <w:rPr>
          <w:rFonts w:hint="eastAsia" w:ascii="宋体" w:hAnsi="宋体" w:eastAsia="仿宋_GB2312"/>
          <w:color w:val="auto"/>
          <w:szCs w:val="32"/>
        </w:rPr>
        <w:t>本条例。</w:t>
      </w:r>
    </w:p>
    <w:p>
      <w:pPr>
        <w:pStyle w:val="14"/>
        <w:numPr>
          <w:ilvl w:val="0"/>
          <w:numId w:val="0"/>
        </w:numPr>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 xml:space="preserve">    本条例所称精致城市建设，是指以城市建设管理为基础，将城市建设管理的相关要素进行合理调整和规划，推进具有威海特色、舒适便利、宜居宜业城市发展的活动。</w:t>
      </w:r>
    </w:p>
    <w:p>
      <w:pPr>
        <w:pStyle w:val="14"/>
        <w:numPr>
          <w:ilvl w:val="0"/>
          <w:numId w:val="1"/>
        </w:numPr>
        <w:ind w:firstLine="632"/>
        <w:outlineLvl w:val="0"/>
        <w:rPr>
          <w:rFonts w:ascii="宋体" w:hAnsi="宋体" w:eastAsia="仿宋_GB2312"/>
          <w:color w:val="auto"/>
          <w:szCs w:val="32"/>
        </w:rPr>
      </w:pPr>
      <w:r>
        <w:rPr>
          <w:rFonts w:hint="eastAsia" w:ascii="宋体" w:hAnsi="宋体" w:eastAsia="仿宋_GB2312"/>
          <w:color w:val="auto"/>
          <w:szCs w:val="32"/>
        </w:rPr>
        <w:t>【</w:t>
      </w:r>
      <w:r>
        <w:rPr>
          <w:rFonts w:hint="eastAsia" w:ascii="宋体" w:hAnsi="宋体" w:eastAsia="仿宋_GB2312"/>
          <w:color w:val="auto"/>
          <w:szCs w:val="32"/>
          <w:lang w:eastAsia="zh-CN"/>
        </w:rPr>
        <w:t>建设原则</w:t>
      </w:r>
      <w:r>
        <w:rPr>
          <w:rFonts w:hint="eastAsia" w:ascii="宋体" w:hAnsi="宋体" w:eastAsia="仿宋_GB2312"/>
          <w:color w:val="auto"/>
          <w:szCs w:val="32"/>
        </w:rPr>
        <w:t>】</w:t>
      </w:r>
      <w:r>
        <w:rPr>
          <w:rFonts w:hint="eastAsia" w:ascii="宋体" w:hAnsi="宋体" w:eastAsia="仿宋_GB2312"/>
          <w:color w:val="auto"/>
          <w:szCs w:val="32"/>
          <w:lang w:eastAsia="zh-CN"/>
        </w:rPr>
        <w:t>精致</w:t>
      </w:r>
      <w:r>
        <w:rPr>
          <w:rFonts w:hint="eastAsia" w:ascii="宋体" w:hAnsi="宋体" w:eastAsia="仿宋_GB2312"/>
          <w:color w:val="auto"/>
          <w:szCs w:val="32"/>
        </w:rPr>
        <w:t>城市</w:t>
      </w:r>
      <w:r>
        <w:rPr>
          <w:rFonts w:ascii="宋体" w:hAnsi="宋体" w:eastAsia="仿宋_GB2312"/>
          <w:color w:val="auto"/>
          <w:szCs w:val="32"/>
        </w:rPr>
        <w:t>建设应当</w:t>
      </w:r>
      <w:r>
        <w:rPr>
          <w:rFonts w:hint="eastAsia" w:ascii="宋体" w:hAnsi="宋体" w:eastAsia="仿宋_GB2312"/>
          <w:color w:val="auto"/>
          <w:szCs w:val="32"/>
        </w:rPr>
        <w:t>贯彻创新、协调、绿色、开放、共享的发展理念，坚持以人民为中心，</w:t>
      </w:r>
      <w:r>
        <w:rPr>
          <w:rFonts w:hint="eastAsia" w:ascii="宋体" w:hAnsi="宋体" w:eastAsia="仿宋_GB2312"/>
          <w:color w:val="auto"/>
          <w:szCs w:val="32"/>
          <w:lang w:eastAsia="zh-CN"/>
        </w:rPr>
        <w:t>以社会主义核心价值观为引领，遵循</w:t>
      </w:r>
      <w:r>
        <w:rPr>
          <w:rFonts w:hint="eastAsia" w:ascii="宋体" w:hAnsi="宋体" w:eastAsia="仿宋_GB2312"/>
          <w:color w:val="auto"/>
          <w:szCs w:val="32"/>
        </w:rPr>
        <w:t>精当规划、精美设计、精心建设、精细管理、精准服务</w:t>
      </w:r>
      <w:r>
        <w:rPr>
          <w:rFonts w:hint="eastAsia" w:ascii="宋体" w:hAnsi="宋体" w:eastAsia="仿宋_GB2312"/>
          <w:color w:val="auto"/>
          <w:szCs w:val="32"/>
          <w:lang w:eastAsia="zh-CN"/>
        </w:rPr>
        <w:t>的原则</w:t>
      </w:r>
      <w:r>
        <w:rPr>
          <w:rFonts w:hint="eastAsia" w:ascii="宋体" w:hAnsi="宋体" w:eastAsia="仿宋_GB2312"/>
          <w:color w:val="auto"/>
          <w:szCs w:val="32"/>
          <w:lang w:val="en-US" w:eastAsia="zh-CN"/>
        </w:rPr>
        <w:t>,促进城市高质量发展。</w:t>
      </w:r>
    </w:p>
    <w:p>
      <w:pPr>
        <w:pStyle w:val="14"/>
        <w:numPr>
          <w:ilvl w:val="0"/>
          <w:numId w:val="1"/>
        </w:numPr>
        <w:ind w:firstLine="632"/>
        <w:outlineLvl w:val="0"/>
        <w:rPr>
          <w:rFonts w:ascii="宋体" w:hAnsi="宋体" w:eastAsia="仿宋_GB2312"/>
          <w:color w:val="auto"/>
          <w:szCs w:val="32"/>
        </w:rPr>
      </w:pPr>
      <w:r>
        <w:rPr>
          <w:rFonts w:hint="eastAsia" w:ascii="宋体" w:hAnsi="宋体" w:eastAsia="仿宋_GB2312"/>
          <w:color w:val="auto"/>
          <w:szCs w:val="32"/>
        </w:rPr>
        <w:t>【</w:t>
      </w:r>
      <w:r>
        <w:rPr>
          <w:rFonts w:hint="eastAsia" w:ascii="宋体" w:hAnsi="宋体" w:eastAsia="仿宋_GB2312"/>
          <w:color w:val="auto"/>
          <w:szCs w:val="32"/>
          <w:lang w:eastAsia="zh-CN"/>
        </w:rPr>
        <w:t>规划保障</w:t>
      </w:r>
      <w:r>
        <w:rPr>
          <w:rFonts w:hint="eastAsia" w:ascii="宋体" w:hAnsi="宋体" w:eastAsia="仿宋_GB2312"/>
          <w:color w:val="auto"/>
          <w:szCs w:val="32"/>
        </w:rPr>
        <w:t>】市</w:t>
      </w:r>
      <w:r>
        <w:rPr>
          <w:rFonts w:hint="eastAsia" w:ascii="宋体" w:hAnsi="宋体" w:eastAsia="仿宋_GB2312"/>
          <w:color w:val="auto"/>
          <w:szCs w:val="32"/>
          <w:lang w:eastAsia="zh-CN"/>
        </w:rPr>
        <w:t>、区（县级市）</w:t>
      </w:r>
      <w:r>
        <w:rPr>
          <w:rFonts w:hint="eastAsia" w:ascii="宋体" w:hAnsi="宋体" w:eastAsia="仿宋_GB2312"/>
          <w:color w:val="auto"/>
          <w:szCs w:val="32"/>
        </w:rPr>
        <w:t>人民政府应当</w:t>
      </w:r>
      <w:r>
        <w:rPr>
          <w:rFonts w:hint="eastAsia" w:ascii="宋体" w:hAnsi="宋体" w:eastAsia="仿宋_GB2312"/>
          <w:color w:val="auto"/>
          <w:szCs w:val="32"/>
          <w:lang w:eastAsia="zh-CN"/>
        </w:rPr>
        <w:t>加强对精致城市建设的领导，</w:t>
      </w:r>
      <w:r>
        <w:rPr>
          <w:rFonts w:hint="eastAsia" w:ascii="宋体" w:hAnsi="宋体" w:eastAsia="仿宋_GB2312"/>
          <w:color w:val="auto"/>
          <w:szCs w:val="32"/>
        </w:rPr>
        <w:t>制定精致城市建设规划纲要和指标评价体系，将精致城市建设计划纳入国民经济和社会发展</w:t>
      </w:r>
      <w:r>
        <w:rPr>
          <w:rFonts w:hint="eastAsia" w:ascii="宋体" w:hAnsi="宋体" w:eastAsia="仿宋_GB2312"/>
          <w:color w:val="auto"/>
          <w:szCs w:val="32"/>
          <w:lang w:eastAsia="zh-CN"/>
        </w:rPr>
        <w:t>规划以及年度计划。</w:t>
      </w:r>
    </w:p>
    <w:p>
      <w:pPr>
        <w:pStyle w:val="14"/>
        <w:numPr>
          <w:ilvl w:val="0"/>
          <w:numId w:val="1"/>
        </w:numPr>
        <w:ind w:firstLine="632"/>
        <w:outlineLvl w:val="0"/>
        <w:rPr>
          <w:rFonts w:ascii="宋体" w:hAnsi="宋体" w:eastAsia="仿宋_GB2312"/>
          <w:color w:val="auto"/>
          <w:szCs w:val="32"/>
        </w:rPr>
      </w:pPr>
      <w:r>
        <w:rPr>
          <w:rFonts w:hint="eastAsia" w:ascii="宋体" w:hAnsi="宋体" w:eastAsia="仿宋_GB2312"/>
          <w:color w:val="auto"/>
          <w:szCs w:val="32"/>
        </w:rPr>
        <w:t>【</w:t>
      </w:r>
      <w:r>
        <w:rPr>
          <w:rFonts w:hint="eastAsia" w:ascii="宋体" w:hAnsi="宋体" w:eastAsia="仿宋_GB2312"/>
          <w:color w:val="auto"/>
          <w:szCs w:val="32"/>
          <w:lang w:eastAsia="zh-CN"/>
        </w:rPr>
        <w:t>主管部门</w:t>
      </w:r>
      <w:r>
        <w:rPr>
          <w:rFonts w:hint="eastAsia" w:ascii="宋体" w:hAnsi="宋体" w:eastAsia="仿宋_GB2312"/>
          <w:color w:val="auto"/>
          <w:szCs w:val="32"/>
        </w:rPr>
        <w:t>】</w:t>
      </w:r>
      <w:r>
        <w:rPr>
          <w:rFonts w:hint="eastAsia" w:ascii="宋体" w:hAnsi="宋体" w:eastAsia="仿宋_GB2312"/>
          <w:color w:val="auto"/>
          <w:szCs w:val="32"/>
          <w:lang w:eastAsia="zh-CN"/>
        </w:rPr>
        <w:t>住房城乡建设主管部门具体负责精致城市建设的统一综合协调和监督指导工作。</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rPr>
        <w:t>发展改革、公安、财政、</w:t>
      </w:r>
      <w:r>
        <w:rPr>
          <w:rFonts w:hint="eastAsia" w:ascii="宋体" w:hAnsi="宋体" w:eastAsia="仿宋_GB2312"/>
          <w:color w:val="auto"/>
          <w:szCs w:val="32"/>
          <w:lang w:eastAsia="zh-CN"/>
        </w:rPr>
        <w:t>自然</w:t>
      </w:r>
      <w:r>
        <w:rPr>
          <w:rFonts w:hint="eastAsia" w:ascii="宋体" w:hAnsi="宋体" w:eastAsia="仿宋_GB2312"/>
          <w:color w:val="auto"/>
          <w:szCs w:val="32"/>
        </w:rPr>
        <w:t>资源、交通运输、</w:t>
      </w:r>
      <w:r>
        <w:rPr>
          <w:rFonts w:hint="eastAsia" w:ascii="宋体" w:hAnsi="宋体" w:eastAsia="仿宋_GB2312"/>
          <w:color w:val="auto"/>
          <w:szCs w:val="32"/>
          <w:lang w:eastAsia="zh-CN"/>
        </w:rPr>
        <w:t>水务</w:t>
      </w:r>
      <w:r>
        <w:rPr>
          <w:rFonts w:hint="eastAsia" w:ascii="宋体" w:hAnsi="宋体" w:eastAsia="仿宋_GB2312"/>
          <w:color w:val="auto"/>
          <w:szCs w:val="32"/>
        </w:rPr>
        <w:t>、文化</w:t>
      </w:r>
      <w:r>
        <w:rPr>
          <w:rFonts w:hint="eastAsia" w:ascii="宋体" w:hAnsi="宋体" w:eastAsia="仿宋_GB2312"/>
          <w:color w:val="auto"/>
          <w:szCs w:val="32"/>
          <w:lang w:eastAsia="zh-CN"/>
        </w:rPr>
        <w:t>和旅游</w:t>
      </w:r>
      <w:r>
        <w:rPr>
          <w:rFonts w:hint="eastAsia" w:ascii="宋体" w:hAnsi="宋体" w:eastAsia="仿宋_GB2312"/>
          <w:color w:val="auto"/>
          <w:szCs w:val="32"/>
        </w:rPr>
        <w:t>、</w:t>
      </w:r>
      <w:r>
        <w:rPr>
          <w:rFonts w:hint="eastAsia" w:ascii="宋体" w:hAnsi="宋体" w:eastAsia="仿宋_GB2312"/>
          <w:color w:val="auto"/>
          <w:szCs w:val="32"/>
          <w:lang w:eastAsia="zh-CN"/>
        </w:rPr>
        <w:t>生态环境</w:t>
      </w:r>
      <w:r>
        <w:rPr>
          <w:rFonts w:hint="eastAsia" w:ascii="宋体" w:hAnsi="宋体" w:eastAsia="仿宋_GB2312"/>
          <w:color w:val="auto"/>
          <w:szCs w:val="32"/>
        </w:rPr>
        <w:t>、市场</w:t>
      </w:r>
      <w:r>
        <w:rPr>
          <w:rFonts w:hint="eastAsia" w:ascii="宋体" w:hAnsi="宋体" w:eastAsia="仿宋_GB2312"/>
          <w:color w:val="auto"/>
          <w:szCs w:val="32"/>
          <w:lang w:eastAsia="zh-CN"/>
        </w:rPr>
        <w:t>监督管理</w:t>
      </w:r>
      <w:r>
        <w:rPr>
          <w:rFonts w:hint="eastAsia" w:ascii="宋体" w:hAnsi="宋体" w:eastAsia="仿宋_GB2312"/>
          <w:color w:val="auto"/>
          <w:szCs w:val="32"/>
        </w:rPr>
        <w:t>等部门，在各自职责范围内，共同做好</w:t>
      </w:r>
      <w:r>
        <w:rPr>
          <w:rFonts w:hint="eastAsia" w:ascii="宋体" w:hAnsi="宋体" w:eastAsia="仿宋_GB2312"/>
          <w:color w:val="auto"/>
          <w:szCs w:val="32"/>
          <w:lang w:eastAsia="zh-CN"/>
        </w:rPr>
        <w:t>精致</w:t>
      </w:r>
      <w:r>
        <w:rPr>
          <w:rFonts w:hint="eastAsia" w:ascii="宋体" w:hAnsi="宋体" w:eastAsia="仿宋_GB2312"/>
          <w:color w:val="auto"/>
          <w:szCs w:val="32"/>
        </w:rPr>
        <w:t>城市</w:t>
      </w:r>
      <w:r>
        <w:rPr>
          <w:rFonts w:hint="eastAsia" w:ascii="宋体" w:hAnsi="宋体" w:eastAsia="仿宋_GB2312"/>
          <w:color w:val="auto"/>
          <w:szCs w:val="32"/>
          <w:lang w:eastAsia="zh-CN"/>
        </w:rPr>
        <w:t>建设</w:t>
      </w:r>
      <w:r>
        <w:rPr>
          <w:rFonts w:hint="eastAsia" w:ascii="宋体" w:hAnsi="宋体" w:eastAsia="仿宋_GB2312"/>
          <w:color w:val="auto"/>
          <w:szCs w:val="32"/>
        </w:rPr>
        <w:t>的相关工作。</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镇人民政府、街道办事处应当协助相关主管部门做好辖区内精致城市建设工作。</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第六条</w:t>
      </w:r>
      <w:r>
        <w:rPr>
          <w:rFonts w:hint="eastAsia" w:ascii="宋体" w:hAnsi="宋体" w:eastAsia="仿宋_GB2312"/>
          <w:color w:val="auto"/>
          <w:szCs w:val="32"/>
        </w:rPr>
        <w:t>【</w:t>
      </w:r>
      <w:r>
        <w:rPr>
          <w:rFonts w:hint="eastAsia" w:ascii="宋体" w:hAnsi="宋体" w:eastAsia="仿宋_GB2312"/>
          <w:color w:val="auto"/>
          <w:szCs w:val="32"/>
          <w:lang w:eastAsia="zh-CN"/>
        </w:rPr>
        <w:t>公共服务部门</w:t>
      </w:r>
      <w:r>
        <w:rPr>
          <w:rFonts w:hint="eastAsia" w:ascii="宋体" w:hAnsi="宋体" w:eastAsia="仿宋_GB2312"/>
          <w:color w:val="auto"/>
          <w:szCs w:val="32"/>
        </w:rPr>
        <w:t>】供水、供电、供气、邮政、通信、广播电视、公共交通等单位，应当</w:t>
      </w:r>
      <w:r>
        <w:rPr>
          <w:rFonts w:hint="eastAsia" w:ascii="宋体" w:hAnsi="宋体" w:eastAsia="仿宋_GB2312"/>
          <w:color w:val="auto"/>
          <w:szCs w:val="32"/>
          <w:lang w:eastAsia="zh-CN"/>
        </w:rPr>
        <w:t>依照本条例，优化服务流程，提供优质</w:t>
      </w:r>
      <w:r>
        <w:rPr>
          <w:rFonts w:hint="eastAsia" w:ascii="宋体" w:hAnsi="宋体" w:eastAsia="仿宋_GB2312"/>
          <w:color w:val="auto"/>
          <w:szCs w:val="32"/>
        </w:rPr>
        <w:t>公共服务，配合做好</w:t>
      </w:r>
      <w:r>
        <w:rPr>
          <w:rFonts w:hint="eastAsia" w:ascii="宋体" w:hAnsi="宋体" w:eastAsia="仿宋_GB2312"/>
          <w:color w:val="auto"/>
          <w:szCs w:val="32"/>
          <w:lang w:eastAsia="zh-CN"/>
        </w:rPr>
        <w:t>精致城市建设</w:t>
      </w:r>
      <w:r>
        <w:rPr>
          <w:rFonts w:hint="eastAsia" w:ascii="宋体" w:hAnsi="宋体" w:eastAsia="仿宋_GB2312"/>
          <w:color w:val="auto"/>
          <w:szCs w:val="32"/>
        </w:rPr>
        <w:t>工作。</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第七条</w:t>
      </w:r>
      <w:r>
        <w:rPr>
          <w:rFonts w:hint="eastAsia" w:ascii="宋体" w:hAnsi="宋体" w:eastAsia="仿宋_GB2312"/>
          <w:color w:val="auto"/>
          <w:szCs w:val="32"/>
        </w:rPr>
        <w:t>【</w:t>
      </w:r>
      <w:r>
        <w:rPr>
          <w:rFonts w:hint="eastAsia" w:ascii="宋体" w:hAnsi="宋体" w:eastAsia="仿宋_GB2312"/>
          <w:color w:val="auto"/>
          <w:szCs w:val="32"/>
          <w:lang w:eastAsia="zh-CN"/>
        </w:rPr>
        <w:t>宣传教育</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市、区（县级市）人民政府及</w:t>
      </w:r>
      <w:r>
        <w:rPr>
          <w:rFonts w:hint="eastAsia" w:ascii="宋体" w:hAnsi="宋体" w:eastAsia="仿宋_GB2312"/>
          <w:color w:val="auto"/>
          <w:szCs w:val="32"/>
          <w:lang w:eastAsia="zh-CN"/>
        </w:rPr>
        <w:t>其</w:t>
      </w:r>
      <w:r>
        <w:rPr>
          <w:rFonts w:hint="eastAsia" w:ascii="宋体" w:hAnsi="宋体" w:eastAsia="仿宋_GB2312"/>
          <w:color w:val="auto"/>
          <w:szCs w:val="32"/>
        </w:rPr>
        <w:t>有关部门应当加强宣传教育，</w:t>
      </w:r>
      <w:r>
        <w:rPr>
          <w:rFonts w:hint="eastAsia" w:ascii="宋体" w:hAnsi="宋体" w:eastAsia="仿宋_GB2312"/>
          <w:color w:val="auto"/>
          <w:szCs w:val="32"/>
          <w:lang w:eastAsia="zh-CN"/>
        </w:rPr>
        <w:t>提升</w:t>
      </w:r>
      <w:r>
        <w:rPr>
          <w:rFonts w:hint="eastAsia" w:ascii="宋体" w:hAnsi="宋体" w:eastAsia="仿宋_GB2312"/>
          <w:color w:val="auto"/>
          <w:szCs w:val="32"/>
        </w:rPr>
        <w:t>城市居民社会公德意识和文明素质，营造精致城市建设的</w:t>
      </w:r>
      <w:r>
        <w:rPr>
          <w:rFonts w:hint="eastAsia" w:ascii="宋体" w:hAnsi="宋体" w:eastAsia="仿宋_GB2312"/>
          <w:color w:val="auto"/>
          <w:szCs w:val="32"/>
          <w:lang w:eastAsia="zh-CN"/>
        </w:rPr>
        <w:t>良好</w:t>
      </w:r>
      <w:r>
        <w:rPr>
          <w:rFonts w:hint="eastAsia" w:ascii="宋体" w:hAnsi="宋体" w:eastAsia="仿宋_GB2312"/>
          <w:color w:val="auto"/>
          <w:szCs w:val="32"/>
        </w:rPr>
        <w:t>氛围。</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第八条</w:t>
      </w:r>
      <w:r>
        <w:rPr>
          <w:rFonts w:hint="eastAsia" w:ascii="宋体" w:hAnsi="宋体" w:eastAsia="仿宋_GB2312"/>
          <w:color w:val="auto"/>
          <w:szCs w:val="32"/>
        </w:rPr>
        <w:t>【</w:t>
      </w:r>
      <w:r>
        <w:rPr>
          <w:rFonts w:hint="eastAsia" w:ascii="宋体" w:hAnsi="宋体" w:eastAsia="仿宋_GB2312"/>
          <w:color w:val="auto"/>
          <w:szCs w:val="32"/>
          <w:lang w:eastAsia="zh-CN"/>
        </w:rPr>
        <w:t>公众参与</w:t>
      </w:r>
      <w:r>
        <w:rPr>
          <w:rFonts w:hint="eastAsia" w:ascii="宋体" w:hAnsi="宋体" w:eastAsia="仿宋_GB2312"/>
          <w:color w:val="auto"/>
          <w:szCs w:val="32"/>
        </w:rPr>
        <w:t>】</w:t>
      </w:r>
      <w:r>
        <w:rPr>
          <w:rFonts w:hint="eastAsia" w:ascii="宋体" w:hAnsi="宋体" w:eastAsia="仿宋_GB2312"/>
          <w:color w:val="auto"/>
          <w:szCs w:val="32"/>
          <w:lang w:eastAsia="zh-CN"/>
        </w:rPr>
        <w:t>鼓励</w:t>
      </w:r>
      <w:r>
        <w:rPr>
          <w:rFonts w:hint="eastAsia" w:ascii="宋体" w:hAnsi="宋体" w:eastAsia="仿宋_GB2312"/>
          <w:color w:val="auto"/>
          <w:szCs w:val="32"/>
        </w:rPr>
        <w:t>公民、法人和其他组织依法参与城市</w:t>
      </w:r>
      <w:r>
        <w:rPr>
          <w:rFonts w:hint="eastAsia" w:ascii="宋体" w:hAnsi="宋体" w:eastAsia="仿宋_GB2312"/>
          <w:color w:val="auto"/>
          <w:szCs w:val="32"/>
          <w:lang w:eastAsia="zh-CN"/>
        </w:rPr>
        <w:t>建设活动，对在</w:t>
      </w:r>
      <w:r>
        <w:rPr>
          <w:rFonts w:hint="eastAsia" w:ascii="宋体" w:hAnsi="宋体" w:eastAsia="仿宋_GB2312"/>
          <w:color w:val="auto"/>
          <w:szCs w:val="32"/>
        </w:rPr>
        <w:t>精致城市建设工作中</w:t>
      </w:r>
      <w:r>
        <w:rPr>
          <w:rFonts w:hint="eastAsia" w:ascii="宋体" w:hAnsi="宋体" w:eastAsia="仿宋_GB2312"/>
          <w:color w:val="auto"/>
          <w:szCs w:val="32"/>
          <w:lang w:eastAsia="zh-CN"/>
        </w:rPr>
        <w:t>作</w:t>
      </w:r>
      <w:r>
        <w:rPr>
          <w:rFonts w:hint="eastAsia" w:ascii="宋体" w:hAnsi="宋体" w:eastAsia="仿宋_GB2312"/>
          <w:color w:val="auto"/>
          <w:szCs w:val="32"/>
        </w:rPr>
        <w:t>出显著贡献的单位和个人，市</w:t>
      </w:r>
      <w:r>
        <w:rPr>
          <w:rFonts w:hint="eastAsia" w:ascii="宋体" w:hAnsi="宋体" w:eastAsia="仿宋_GB2312"/>
          <w:color w:val="auto"/>
          <w:szCs w:val="32"/>
          <w:lang w:eastAsia="zh-CN"/>
        </w:rPr>
        <w:t>、</w:t>
      </w:r>
      <w:r>
        <w:rPr>
          <w:rFonts w:hint="eastAsia" w:ascii="宋体" w:hAnsi="宋体" w:eastAsia="仿宋_GB2312"/>
          <w:color w:val="auto"/>
          <w:szCs w:val="32"/>
        </w:rPr>
        <w:t>区（县级市）人民政府</w:t>
      </w:r>
      <w:r>
        <w:rPr>
          <w:rFonts w:hint="eastAsia" w:ascii="宋体" w:hAnsi="宋体" w:eastAsia="仿宋_GB2312"/>
          <w:color w:val="auto"/>
          <w:szCs w:val="32"/>
          <w:lang w:eastAsia="zh-CN"/>
        </w:rPr>
        <w:t>可以给予</w:t>
      </w:r>
      <w:r>
        <w:rPr>
          <w:rFonts w:hint="eastAsia" w:ascii="宋体" w:hAnsi="宋体" w:eastAsia="仿宋_GB2312"/>
          <w:color w:val="auto"/>
          <w:szCs w:val="32"/>
        </w:rPr>
        <w:t>表彰</w:t>
      </w:r>
      <w:r>
        <w:rPr>
          <w:rFonts w:hint="eastAsia" w:ascii="宋体" w:hAnsi="宋体" w:eastAsia="仿宋_GB2312"/>
          <w:color w:val="auto"/>
          <w:szCs w:val="32"/>
          <w:lang w:eastAsia="zh-CN"/>
        </w:rPr>
        <w:t>、奖励</w:t>
      </w:r>
      <w:r>
        <w:rPr>
          <w:rFonts w:hint="eastAsia" w:ascii="宋体" w:hAnsi="宋体" w:eastAsia="仿宋_GB2312"/>
          <w:color w:val="auto"/>
          <w:szCs w:val="32"/>
        </w:rPr>
        <w:t>。</w:t>
      </w:r>
    </w:p>
    <w:p>
      <w:pPr>
        <w:ind w:firstLine="632" w:firstLineChars="200"/>
        <w:rPr>
          <w:rFonts w:ascii="宋体" w:hAnsi="宋体" w:eastAsia="仿宋_GB2312"/>
          <w:color w:val="auto"/>
          <w:szCs w:val="32"/>
        </w:rPr>
      </w:pPr>
    </w:p>
    <w:p>
      <w:pPr>
        <w:jc w:val="center"/>
        <w:rPr>
          <w:rFonts w:hint="eastAsia" w:ascii="黑体" w:hAnsi="黑体" w:eastAsia="黑体" w:cs="黑体"/>
          <w:color w:val="auto"/>
          <w:szCs w:val="32"/>
          <w:lang w:eastAsia="zh-CN"/>
        </w:rPr>
      </w:pPr>
      <w:r>
        <w:rPr>
          <w:rFonts w:hint="eastAsia" w:ascii="黑体" w:hAnsi="黑体" w:eastAsia="黑体" w:cs="黑体"/>
          <w:color w:val="auto"/>
          <w:szCs w:val="32"/>
        </w:rPr>
        <w:t xml:space="preserve">第二章  </w:t>
      </w:r>
      <w:r>
        <w:rPr>
          <w:rFonts w:hint="eastAsia" w:ascii="黑体" w:hAnsi="黑体" w:eastAsia="黑体" w:cs="黑体"/>
          <w:color w:val="auto"/>
          <w:szCs w:val="32"/>
          <w:lang w:eastAsia="zh-CN"/>
        </w:rPr>
        <w:t>规划建设</w:t>
      </w:r>
    </w:p>
    <w:p>
      <w:pPr>
        <w:jc w:val="center"/>
        <w:rPr>
          <w:rFonts w:ascii="宋体" w:hAnsi="宋体" w:eastAsia="仿宋_GB2312"/>
          <w:color w:val="auto"/>
          <w:szCs w:val="32"/>
        </w:rPr>
      </w:pP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第九条</w:t>
      </w:r>
      <w:r>
        <w:rPr>
          <w:rFonts w:hint="eastAsia" w:ascii="宋体" w:hAnsi="宋体" w:eastAsia="仿宋_GB2312"/>
          <w:color w:val="auto"/>
          <w:szCs w:val="32"/>
        </w:rPr>
        <w:t>【规划</w:t>
      </w:r>
      <w:r>
        <w:rPr>
          <w:rFonts w:hint="eastAsia" w:ascii="宋体" w:hAnsi="宋体" w:eastAsia="仿宋_GB2312"/>
          <w:color w:val="auto"/>
          <w:szCs w:val="32"/>
          <w:lang w:eastAsia="zh-CN"/>
        </w:rPr>
        <w:t>原则</w:t>
      </w:r>
      <w:r>
        <w:rPr>
          <w:rFonts w:hint="eastAsia" w:ascii="宋体" w:hAnsi="宋体" w:eastAsia="仿宋_GB2312"/>
          <w:color w:val="auto"/>
          <w:szCs w:val="32"/>
        </w:rPr>
        <w:t>】城市规划应当</w:t>
      </w:r>
      <w:r>
        <w:rPr>
          <w:rFonts w:hint="eastAsia" w:ascii="宋体" w:hAnsi="宋体" w:eastAsia="仿宋_GB2312"/>
          <w:color w:val="auto"/>
          <w:szCs w:val="32"/>
          <w:lang w:val="en-US" w:eastAsia="zh-CN"/>
        </w:rPr>
        <w:t>因地制宜，</w:t>
      </w:r>
      <w:r>
        <w:rPr>
          <w:rFonts w:hint="eastAsia" w:ascii="宋体" w:hAnsi="宋体" w:eastAsia="仿宋_GB2312"/>
          <w:color w:val="auto"/>
          <w:szCs w:val="32"/>
          <w:lang w:eastAsia="zh-CN"/>
        </w:rPr>
        <w:t>遵循</w:t>
      </w:r>
      <w:r>
        <w:rPr>
          <w:rFonts w:hint="eastAsia" w:ascii="宋体" w:hAnsi="宋体" w:eastAsia="仿宋_GB2312"/>
          <w:color w:val="auto"/>
          <w:szCs w:val="32"/>
        </w:rPr>
        <w:t>尊重自然、传承历史、绿色低碳</w:t>
      </w:r>
      <w:r>
        <w:rPr>
          <w:rFonts w:hint="eastAsia" w:ascii="宋体" w:hAnsi="宋体" w:eastAsia="仿宋_GB2312"/>
          <w:color w:val="auto"/>
          <w:szCs w:val="32"/>
          <w:lang w:eastAsia="zh-CN"/>
        </w:rPr>
        <w:t>的</w:t>
      </w:r>
      <w:r>
        <w:rPr>
          <w:rFonts w:hint="eastAsia" w:ascii="宋体" w:hAnsi="宋体" w:eastAsia="仿宋_GB2312"/>
          <w:color w:val="auto"/>
          <w:szCs w:val="32"/>
        </w:rPr>
        <w:t>理念，将环境容量和综合承载能力作为确定城市定位和规模的基本依据，综合考虑城市功能定位、文化特色、产业发展等多种因素，有序协调山、海、城的空间关系，突出城市特色，保护传统风貌、街巷格局、特色建筑等历史文化资源，推动城市高质量内涵式发展。</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第十条</w:t>
      </w:r>
      <w:r>
        <w:rPr>
          <w:rFonts w:hint="eastAsia" w:ascii="宋体" w:hAnsi="宋体" w:eastAsia="仿宋_GB2312"/>
          <w:color w:val="auto"/>
          <w:szCs w:val="32"/>
        </w:rPr>
        <w:t>【海绵城市】编制国土空间规划应当将海绵城市技术指标作为强制性内容。</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第十一条</w:t>
      </w:r>
      <w:r>
        <w:rPr>
          <w:rFonts w:hint="eastAsia" w:ascii="宋体" w:hAnsi="宋体" w:eastAsia="仿宋_GB2312"/>
          <w:color w:val="auto"/>
          <w:szCs w:val="32"/>
        </w:rPr>
        <w:t>【国土</w:t>
      </w:r>
      <w:r>
        <w:rPr>
          <w:rFonts w:ascii="宋体" w:hAnsi="宋体" w:eastAsia="仿宋_GB2312"/>
          <w:color w:val="auto"/>
          <w:szCs w:val="32"/>
        </w:rPr>
        <w:t>空间规划</w:t>
      </w:r>
      <w:r>
        <w:rPr>
          <w:rFonts w:hint="eastAsia" w:ascii="宋体" w:hAnsi="宋体" w:eastAsia="仿宋_GB2312"/>
          <w:color w:val="auto"/>
          <w:szCs w:val="32"/>
        </w:rPr>
        <w:t>】</w:t>
      </w:r>
      <w:r>
        <w:rPr>
          <w:rFonts w:hint="eastAsia" w:ascii="宋体" w:hAnsi="宋体" w:eastAsia="仿宋_GB2312"/>
          <w:color w:val="auto"/>
          <w:szCs w:val="32"/>
          <w:lang w:val="en-US" w:eastAsia="zh-CN"/>
        </w:rPr>
        <w:t>建立城市设计制度。</w:t>
      </w:r>
      <w:r>
        <w:rPr>
          <w:rFonts w:hint="eastAsia" w:ascii="宋体" w:hAnsi="宋体" w:eastAsia="仿宋_GB2312"/>
          <w:color w:val="auto"/>
          <w:szCs w:val="32"/>
        </w:rPr>
        <w:t>市、县级市人民政府应当</w:t>
      </w:r>
      <w:r>
        <w:rPr>
          <w:rFonts w:hint="eastAsia" w:ascii="宋体" w:hAnsi="宋体" w:eastAsia="仿宋_GB2312"/>
          <w:color w:val="auto"/>
          <w:szCs w:val="32"/>
          <w:lang w:eastAsia="zh-CN"/>
        </w:rPr>
        <w:t>依据</w:t>
      </w:r>
      <w:r>
        <w:rPr>
          <w:rFonts w:hint="eastAsia" w:ascii="宋体" w:hAnsi="宋体" w:eastAsia="仿宋_GB2312"/>
          <w:color w:val="auto"/>
          <w:szCs w:val="32"/>
        </w:rPr>
        <w:t>总体国土空间规划、详细规划和相关专项规划</w:t>
      </w:r>
      <w:r>
        <w:rPr>
          <w:rFonts w:hint="eastAsia" w:ascii="宋体" w:hAnsi="宋体" w:eastAsia="仿宋_GB2312"/>
          <w:color w:val="auto"/>
          <w:szCs w:val="32"/>
          <w:lang w:eastAsia="zh-CN"/>
        </w:rPr>
        <w:t>，进行城市设计。</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城市设计应当包含</w:t>
      </w:r>
      <w:r>
        <w:rPr>
          <w:rFonts w:hint="eastAsia" w:ascii="宋体" w:hAnsi="宋体" w:eastAsia="仿宋_GB2312"/>
          <w:color w:val="auto"/>
          <w:szCs w:val="32"/>
        </w:rPr>
        <w:t>城市色彩、建筑风格、街道界面、景观照明</w:t>
      </w:r>
      <w:r>
        <w:rPr>
          <w:rFonts w:hint="eastAsia" w:ascii="宋体" w:hAnsi="宋体" w:eastAsia="仿宋_GB2312"/>
          <w:color w:val="auto"/>
          <w:szCs w:val="32"/>
          <w:lang w:eastAsia="zh-CN"/>
        </w:rPr>
        <w:t>、</w:t>
      </w:r>
      <w:r>
        <w:rPr>
          <w:rFonts w:hint="eastAsia" w:ascii="宋体" w:hAnsi="宋体" w:eastAsia="仿宋_GB2312"/>
          <w:color w:val="auto"/>
          <w:szCs w:val="32"/>
        </w:rPr>
        <w:t>公共环境艺术品、户外广告</w:t>
      </w:r>
      <w:r>
        <w:rPr>
          <w:rFonts w:hint="eastAsia" w:ascii="宋体" w:hAnsi="宋体" w:eastAsia="仿宋_GB2312"/>
          <w:color w:val="auto"/>
          <w:szCs w:val="32"/>
          <w:lang w:eastAsia="zh-CN"/>
        </w:rPr>
        <w:t>等要素。</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第十二条</w:t>
      </w:r>
      <w:r>
        <w:rPr>
          <w:rFonts w:hint="eastAsia" w:ascii="宋体" w:hAnsi="宋体" w:eastAsia="仿宋_GB2312"/>
          <w:color w:val="auto"/>
          <w:szCs w:val="32"/>
        </w:rPr>
        <w:t>【城市设计】总体城市设计、区段城市设计和专项城市设计的管控要求应当纳入</w:t>
      </w:r>
      <w:r>
        <w:rPr>
          <w:rFonts w:hint="eastAsia" w:ascii="宋体" w:hAnsi="宋体" w:eastAsia="仿宋_GB2312"/>
          <w:color w:val="auto"/>
          <w:szCs w:val="32"/>
          <w:lang w:val="en-US" w:eastAsia="zh-CN"/>
        </w:rPr>
        <w:t>修建</w:t>
      </w:r>
      <w:r>
        <w:rPr>
          <w:rFonts w:hint="eastAsia" w:ascii="宋体" w:hAnsi="宋体" w:eastAsia="仿宋_GB2312"/>
          <w:color w:val="auto"/>
          <w:szCs w:val="32"/>
        </w:rPr>
        <w:t>性详细规划。</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rPr>
        <w:t>区段城市设计、地块城市设计的管控要求应当列入建设项目规划条件。</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第十三条</w:t>
      </w:r>
      <w:r>
        <w:rPr>
          <w:rFonts w:hint="eastAsia" w:ascii="宋体" w:hAnsi="宋体" w:eastAsia="仿宋_GB2312"/>
          <w:color w:val="auto"/>
          <w:szCs w:val="32"/>
        </w:rPr>
        <w:t>【</w:t>
      </w:r>
      <w:r>
        <w:rPr>
          <w:rFonts w:hint="eastAsia" w:ascii="宋体" w:hAnsi="宋体" w:eastAsia="仿宋_GB2312"/>
          <w:color w:val="auto"/>
          <w:szCs w:val="32"/>
          <w:lang w:val="en-US" w:eastAsia="zh-CN"/>
        </w:rPr>
        <w:t>项目评审</w:t>
      </w:r>
      <w:r>
        <w:rPr>
          <w:rFonts w:hint="eastAsia" w:ascii="宋体" w:hAnsi="宋体" w:eastAsia="仿宋_GB2312"/>
          <w:color w:val="auto"/>
          <w:szCs w:val="32"/>
        </w:rPr>
        <w:t>】</w:t>
      </w:r>
      <w:r>
        <w:rPr>
          <w:rFonts w:hint="eastAsia" w:ascii="宋体" w:hAnsi="宋体" w:eastAsia="仿宋_GB2312"/>
          <w:color w:val="auto"/>
          <w:szCs w:val="32"/>
          <w:lang w:val="en-US" w:eastAsia="zh-CN"/>
        </w:rPr>
        <w:t>建立建筑设计方案专家评审制度。城乡规划部门在核准建筑设计方案之前应当组织相关领域专家进行评审。</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专家评审意见应当作为核准建筑设计方案的重要依据</w:t>
      </w:r>
      <w:r>
        <w:rPr>
          <w:rFonts w:hint="eastAsia" w:ascii="宋体" w:hAnsi="宋体" w:eastAsia="仿宋_GB2312"/>
          <w:color w:val="auto"/>
          <w:szCs w:val="32"/>
          <w:lang w:val="en-US" w:eastAsia="zh-CN"/>
        </w:rPr>
        <w:t>。</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第十</w:t>
      </w:r>
      <w:r>
        <w:rPr>
          <w:rFonts w:hint="eastAsia" w:ascii="宋体" w:hAnsi="宋体" w:eastAsia="仿宋_GB2312"/>
          <w:color w:val="auto"/>
          <w:szCs w:val="32"/>
          <w:lang w:val="en-US" w:eastAsia="zh-CN"/>
        </w:rPr>
        <w:t>四</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规划要求</w:t>
      </w:r>
      <w:r>
        <w:rPr>
          <w:rFonts w:hint="eastAsia" w:ascii="宋体" w:hAnsi="宋体" w:eastAsia="仿宋_GB2312"/>
          <w:color w:val="auto"/>
          <w:szCs w:val="32"/>
        </w:rPr>
        <w:t>】</w:t>
      </w:r>
      <w:r>
        <w:rPr>
          <w:rFonts w:hint="eastAsia" w:ascii="宋体" w:hAnsi="宋体" w:eastAsia="仿宋_GB2312"/>
          <w:color w:val="auto"/>
          <w:szCs w:val="32"/>
          <w:lang w:eastAsia="zh-CN"/>
        </w:rPr>
        <w:t>新建、改建生活小区，</w:t>
      </w:r>
      <w:r>
        <w:rPr>
          <w:rFonts w:hint="eastAsia" w:ascii="宋体" w:hAnsi="宋体" w:eastAsia="仿宋_GB2312"/>
          <w:color w:val="auto"/>
          <w:szCs w:val="32"/>
        </w:rPr>
        <w:t>应当</w:t>
      </w:r>
      <w:r>
        <w:rPr>
          <w:rFonts w:hint="eastAsia" w:ascii="宋体" w:hAnsi="宋体" w:eastAsia="仿宋_GB2312"/>
          <w:color w:val="auto"/>
          <w:szCs w:val="32"/>
          <w:lang w:eastAsia="zh-CN"/>
        </w:rPr>
        <w:t>将</w:t>
      </w:r>
      <w:r>
        <w:rPr>
          <w:rFonts w:hint="eastAsia" w:ascii="宋体" w:hAnsi="宋体" w:eastAsia="仿宋_GB2312"/>
          <w:color w:val="auto"/>
          <w:szCs w:val="32"/>
        </w:rPr>
        <w:t>配套环卫、</w:t>
      </w:r>
      <w:r>
        <w:rPr>
          <w:rFonts w:hint="eastAsia" w:ascii="宋体" w:hAnsi="宋体" w:eastAsia="仿宋_GB2312"/>
          <w:color w:val="auto"/>
          <w:szCs w:val="32"/>
          <w:lang w:eastAsia="zh-CN"/>
        </w:rPr>
        <w:t>园林</w:t>
      </w:r>
      <w:r>
        <w:rPr>
          <w:rFonts w:hint="eastAsia" w:ascii="宋体" w:hAnsi="宋体" w:eastAsia="仿宋_GB2312"/>
          <w:color w:val="auto"/>
          <w:szCs w:val="32"/>
        </w:rPr>
        <w:t>绿化、</w:t>
      </w:r>
      <w:r>
        <w:rPr>
          <w:rFonts w:hint="eastAsia" w:ascii="宋体" w:hAnsi="宋体" w:eastAsia="仿宋_GB2312"/>
          <w:color w:val="auto"/>
          <w:szCs w:val="32"/>
          <w:lang w:eastAsia="zh-CN"/>
        </w:rPr>
        <w:t>公共厕所、</w:t>
      </w:r>
      <w:r>
        <w:rPr>
          <w:rFonts w:hint="eastAsia" w:ascii="宋体" w:hAnsi="宋体" w:eastAsia="仿宋_GB2312"/>
          <w:color w:val="auto"/>
          <w:szCs w:val="32"/>
        </w:rPr>
        <w:t>停车场所、市场、电子监控、公交</w:t>
      </w:r>
      <w:r>
        <w:rPr>
          <w:rFonts w:hint="eastAsia" w:ascii="宋体" w:hAnsi="宋体" w:eastAsia="仿宋_GB2312"/>
          <w:color w:val="auto"/>
          <w:szCs w:val="32"/>
          <w:lang w:eastAsia="zh-CN"/>
        </w:rPr>
        <w:t>场站</w:t>
      </w:r>
      <w:r>
        <w:rPr>
          <w:rFonts w:hint="eastAsia" w:ascii="宋体" w:hAnsi="宋体" w:eastAsia="仿宋_GB2312"/>
          <w:color w:val="auto"/>
          <w:szCs w:val="32"/>
        </w:rPr>
        <w:t>、出租车停靠点、</w:t>
      </w:r>
      <w:r>
        <w:rPr>
          <w:rFonts w:hint="eastAsia" w:ascii="宋体" w:hAnsi="宋体" w:eastAsia="仿宋_GB2312"/>
          <w:color w:val="auto"/>
          <w:szCs w:val="32"/>
          <w:lang w:eastAsia="zh-CN"/>
        </w:rPr>
        <w:t>公共文化、</w:t>
      </w:r>
      <w:r>
        <w:rPr>
          <w:rFonts w:hint="eastAsia" w:ascii="宋体" w:hAnsi="宋体" w:eastAsia="仿宋_GB2312"/>
          <w:color w:val="auto"/>
          <w:szCs w:val="32"/>
        </w:rPr>
        <w:t>市民健身等公共服务设施</w:t>
      </w:r>
      <w:r>
        <w:rPr>
          <w:rFonts w:hint="eastAsia" w:ascii="宋体" w:hAnsi="宋体" w:eastAsia="仿宋_GB2312"/>
          <w:color w:val="auto"/>
          <w:szCs w:val="32"/>
          <w:lang w:eastAsia="zh-CN"/>
        </w:rPr>
        <w:t>纳入城市规划要求</w:t>
      </w:r>
      <w:r>
        <w:rPr>
          <w:rFonts w:hint="eastAsia" w:ascii="宋体" w:hAnsi="宋体" w:eastAsia="仿宋_GB2312"/>
          <w:color w:val="auto"/>
          <w:szCs w:val="32"/>
        </w:rPr>
        <w:t>。</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第十</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val="en-US" w:eastAsia="zh-CN"/>
        </w:rPr>
        <w:t>交通影响评价</w:t>
      </w:r>
      <w:r>
        <w:rPr>
          <w:rFonts w:hint="eastAsia" w:ascii="宋体" w:hAnsi="宋体" w:eastAsia="仿宋_GB2312"/>
          <w:color w:val="auto"/>
          <w:szCs w:val="32"/>
        </w:rPr>
        <w:t>】</w:t>
      </w:r>
      <w:r>
        <w:rPr>
          <w:rFonts w:hint="eastAsia" w:ascii="宋体" w:hAnsi="宋体" w:eastAsia="仿宋_GB2312"/>
          <w:color w:val="auto"/>
          <w:szCs w:val="32"/>
          <w:lang w:eastAsia="zh-CN"/>
        </w:rPr>
        <w:t>编制、修订控制性</w:t>
      </w:r>
      <w:r>
        <w:rPr>
          <w:rFonts w:hint="eastAsia" w:ascii="宋体" w:hAnsi="宋体" w:eastAsia="仿宋_GB2312"/>
          <w:color w:val="auto"/>
          <w:szCs w:val="32"/>
          <w:lang w:val="en-US" w:eastAsia="zh-CN"/>
        </w:rPr>
        <w:t>和修建性</w:t>
      </w:r>
      <w:r>
        <w:rPr>
          <w:rFonts w:hint="eastAsia" w:ascii="宋体" w:hAnsi="宋体" w:eastAsia="仿宋_GB2312"/>
          <w:color w:val="auto"/>
          <w:szCs w:val="32"/>
          <w:lang w:eastAsia="zh-CN"/>
        </w:rPr>
        <w:t>详细规划，应当事先组织开展交通影响评价。</w:t>
      </w:r>
    </w:p>
    <w:p>
      <w:pPr>
        <w:pStyle w:val="14"/>
        <w:numPr>
          <w:ilvl w:val="0"/>
          <w:numId w:val="0"/>
        </w:numPr>
        <w:ind w:firstLine="631"/>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已出让地块未进行交通影响评价的，项目建设前应当进行交通影响评价。</w:t>
      </w:r>
    </w:p>
    <w:p>
      <w:pPr>
        <w:pStyle w:val="14"/>
        <w:numPr>
          <w:ilvl w:val="0"/>
          <w:numId w:val="0"/>
        </w:numPr>
        <w:ind w:firstLine="631"/>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交通影响评价应当作为编制和调整规划的依据。</w:t>
      </w:r>
    </w:p>
    <w:p>
      <w:pPr>
        <w:pStyle w:val="14"/>
        <w:numPr>
          <w:ilvl w:val="0"/>
          <w:numId w:val="0"/>
        </w:numPr>
        <w:ind w:firstLine="631"/>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交通影响评价</w:t>
      </w:r>
      <w:r>
        <w:rPr>
          <w:rFonts w:hint="eastAsia" w:ascii="宋体" w:hAnsi="宋体" w:eastAsia="仿宋_GB2312"/>
          <w:color w:val="auto"/>
          <w:szCs w:val="32"/>
          <w:lang w:val="en-US" w:eastAsia="zh-CN"/>
        </w:rPr>
        <w:t>由公安机关交通管理部门组织实施。</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w:t>
      </w:r>
      <w:r>
        <w:rPr>
          <w:rFonts w:hint="eastAsia" w:ascii="宋体" w:hAnsi="宋体" w:eastAsia="仿宋_GB2312"/>
          <w:color w:val="auto"/>
          <w:szCs w:val="32"/>
          <w:lang w:eastAsia="zh-CN"/>
        </w:rPr>
        <w:t>绿色建筑</w:t>
      </w:r>
      <w:r>
        <w:rPr>
          <w:rFonts w:hint="eastAsia" w:ascii="宋体" w:hAnsi="宋体" w:eastAsia="仿宋_GB2312"/>
          <w:color w:val="auto"/>
          <w:szCs w:val="32"/>
        </w:rPr>
        <w:t>】城市新区应当按照绿色生态城区标准建设。</w:t>
      </w:r>
    </w:p>
    <w:p>
      <w:pPr>
        <w:ind w:firstLine="632" w:firstLineChars="200"/>
        <w:rPr>
          <w:rFonts w:ascii="宋体" w:hAnsi="宋体" w:eastAsia="仿宋_GB2312"/>
          <w:color w:val="auto"/>
          <w:szCs w:val="32"/>
        </w:rPr>
      </w:pPr>
      <w:r>
        <w:rPr>
          <w:rFonts w:hint="eastAsia" w:ascii="宋体" w:hAnsi="宋体" w:eastAsia="仿宋_GB2312"/>
          <w:color w:val="auto"/>
          <w:szCs w:val="32"/>
        </w:rPr>
        <w:t>国有建设用地使用权招标、拍卖或者挂牌公告中，应当明示地块</w:t>
      </w:r>
      <w:r>
        <w:rPr>
          <w:rFonts w:hint="eastAsia" w:ascii="宋体" w:hAnsi="宋体" w:eastAsia="仿宋_GB2312"/>
          <w:color w:val="auto"/>
          <w:szCs w:val="32"/>
          <w:lang w:eastAsia="zh-CN"/>
        </w:rPr>
        <w:t>的</w:t>
      </w:r>
      <w:r>
        <w:rPr>
          <w:rFonts w:hint="eastAsia" w:ascii="宋体" w:hAnsi="宋体" w:eastAsia="仿宋_GB2312"/>
          <w:color w:val="auto"/>
          <w:szCs w:val="32"/>
        </w:rPr>
        <w:t>绿色建筑等级要求。</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第十</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工程建设</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城市商业设施、网点门前的行车通道、停车区域</w:t>
      </w:r>
      <w:r>
        <w:rPr>
          <w:rFonts w:hint="eastAsia" w:ascii="宋体" w:hAnsi="宋体" w:eastAsia="仿宋_GB2312"/>
          <w:color w:val="auto"/>
          <w:szCs w:val="32"/>
          <w:lang w:eastAsia="zh-CN"/>
        </w:rPr>
        <w:t>，</w:t>
      </w:r>
      <w:r>
        <w:rPr>
          <w:rFonts w:hint="eastAsia" w:ascii="宋体" w:hAnsi="宋体" w:eastAsia="仿宋_GB2312"/>
          <w:color w:val="auto"/>
          <w:szCs w:val="32"/>
        </w:rPr>
        <w:t>应当采用经济、耐用、</w:t>
      </w:r>
      <w:r>
        <w:rPr>
          <w:rFonts w:ascii="宋体" w:hAnsi="宋体" w:eastAsia="仿宋_GB2312"/>
          <w:color w:val="auto"/>
          <w:szCs w:val="32"/>
        </w:rPr>
        <w:t>生态</w:t>
      </w:r>
      <w:r>
        <w:rPr>
          <w:rFonts w:hint="eastAsia" w:ascii="宋体" w:hAnsi="宋体" w:eastAsia="仿宋_GB2312"/>
          <w:color w:val="auto"/>
          <w:szCs w:val="32"/>
        </w:rPr>
        <w:t>材料铺装，禁止使用</w:t>
      </w:r>
      <w:r>
        <w:rPr>
          <w:rFonts w:hint="eastAsia" w:ascii="宋体" w:hAnsi="宋体" w:eastAsia="仿宋_GB2312"/>
          <w:color w:val="auto"/>
          <w:szCs w:val="32"/>
          <w:lang w:eastAsia="zh-CN"/>
        </w:rPr>
        <w:t>石板、水泥板等容易破损的材料。</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第十八条</w:t>
      </w:r>
      <w:r>
        <w:rPr>
          <w:rFonts w:hint="eastAsia" w:ascii="宋体" w:hAnsi="宋体" w:eastAsia="仿宋_GB2312"/>
          <w:color w:val="auto"/>
          <w:szCs w:val="32"/>
        </w:rPr>
        <w:t>【</w:t>
      </w:r>
      <w:r>
        <w:rPr>
          <w:rFonts w:hint="eastAsia" w:ascii="宋体" w:hAnsi="宋体" w:eastAsia="仿宋_GB2312"/>
          <w:color w:val="auto"/>
          <w:szCs w:val="32"/>
          <w:lang w:eastAsia="zh-CN"/>
        </w:rPr>
        <w:t>工程建设</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新建建筑外立面的规划、建设和既有建筑外立面改造，应对空调室外机位等外露设施、设备采取隐蔽设计或者遮蔽美化措施。</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第十</w:t>
      </w:r>
      <w:r>
        <w:rPr>
          <w:rFonts w:hint="eastAsia" w:ascii="宋体" w:hAnsi="宋体" w:eastAsia="仿宋_GB2312"/>
          <w:color w:val="auto"/>
          <w:szCs w:val="32"/>
          <w:lang w:val="en-US" w:eastAsia="zh-CN"/>
        </w:rPr>
        <w:t>九</w:t>
      </w:r>
      <w:r>
        <w:rPr>
          <w:rFonts w:hint="eastAsia" w:ascii="宋体" w:hAnsi="宋体" w:eastAsia="仿宋_GB2312"/>
          <w:color w:val="auto"/>
          <w:szCs w:val="32"/>
          <w:lang w:eastAsia="zh-CN"/>
        </w:rPr>
        <w:t>条</w:t>
      </w:r>
      <w:r>
        <w:rPr>
          <w:rFonts w:hint="eastAsia" w:ascii="宋体" w:hAnsi="宋体" w:eastAsia="仿宋_GB2312"/>
          <w:color w:val="auto"/>
          <w:szCs w:val="32"/>
        </w:rPr>
        <w:t>【路缘石】广场、公园绿地道路、城乡绿道、非机动车道与周边绿地之间的过渡，不设路缘石。确有必要设置的，应</w:t>
      </w:r>
      <w:r>
        <w:rPr>
          <w:rFonts w:hint="eastAsia" w:ascii="宋体" w:hAnsi="宋体" w:eastAsia="仿宋_GB2312"/>
          <w:color w:val="auto"/>
          <w:szCs w:val="32"/>
          <w:lang w:val="en-US" w:eastAsia="zh-CN"/>
        </w:rPr>
        <w:t>当</w:t>
      </w:r>
      <w:r>
        <w:rPr>
          <w:rFonts w:hint="eastAsia" w:ascii="宋体" w:hAnsi="宋体" w:eastAsia="仿宋_GB2312"/>
          <w:color w:val="auto"/>
          <w:szCs w:val="32"/>
        </w:rPr>
        <w:t>与所护的地面齐平。</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二</w:t>
      </w:r>
      <w:r>
        <w:rPr>
          <w:rFonts w:hint="eastAsia" w:ascii="宋体" w:hAnsi="宋体" w:eastAsia="仿宋_GB2312"/>
          <w:color w:val="auto"/>
          <w:szCs w:val="32"/>
          <w:lang w:eastAsia="zh-CN"/>
        </w:rPr>
        <w:t>十条</w:t>
      </w:r>
      <w:r>
        <w:rPr>
          <w:rFonts w:hint="eastAsia" w:ascii="宋体" w:hAnsi="宋体" w:eastAsia="仿宋_GB2312"/>
          <w:color w:val="auto"/>
          <w:szCs w:val="32"/>
        </w:rPr>
        <w:t>【地下综合管廊】</w:t>
      </w:r>
      <w:r>
        <w:rPr>
          <w:rFonts w:hint="eastAsia" w:ascii="宋体" w:hAnsi="宋体" w:eastAsia="仿宋_GB2312"/>
          <w:color w:val="auto"/>
          <w:szCs w:val="32"/>
          <w:lang w:eastAsia="zh-CN"/>
        </w:rPr>
        <w:t>在</w:t>
      </w:r>
      <w:r>
        <w:rPr>
          <w:rFonts w:hint="eastAsia" w:ascii="宋体" w:hAnsi="宋体" w:eastAsia="仿宋_GB2312"/>
          <w:color w:val="auto"/>
          <w:szCs w:val="32"/>
        </w:rPr>
        <w:t>建</w:t>
      </w:r>
      <w:r>
        <w:rPr>
          <w:rFonts w:hint="eastAsia" w:ascii="宋体" w:hAnsi="宋体" w:eastAsia="仿宋_GB2312"/>
          <w:color w:val="auto"/>
          <w:szCs w:val="32"/>
          <w:lang w:eastAsia="zh-CN"/>
        </w:rPr>
        <w:t>成</w:t>
      </w:r>
      <w:r>
        <w:rPr>
          <w:rFonts w:hint="eastAsia" w:ascii="宋体" w:hAnsi="宋体" w:eastAsia="仿宋_GB2312"/>
          <w:color w:val="auto"/>
          <w:szCs w:val="32"/>
        </w:rPr>
        <w:t>地下综合管廊的区域，</w:t>
      </w:r>
      <w:r>
        <w:rPr>
          <w:rFonts w:hint="eastAsia" w:ascii="宋体" w:hAnsi="宋体" w:eastAsia="仿宋_GB2312"/>
          <w:color w:val="auto"/>
          <w:szCs w:val="32"/>
          <w:lang w:eastAsia="zh-CN"/>
        </w:rPr>
        <w:t>除污水管线外，</w:t>
      </w:r>
      <w:r>
        <w:rPr>
          <w:rFonts w:hint="eastAsia" w:ascii="宋体" w:hAnsi="宋体" w:eastAsia="仿宋_GB2312"/>
          <w:color w:val="auto"/>
          <w:szCs w:val="32"/>
        </w:rPr>
        <w:t>电力、通信、广播电视、给水、排水、热力、燃气等各类管线应当全部入廊。</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一</w:t>
      </w:r>
      <w:r>
        <w:rPr>
          <w:rFonts w:hint="eastAsia" w:ascii="宋体" w:hAnsi="宋体" w:eastAsia="仿宋_GB2312"/>
          <w:color w:val="auto"/>
          <w:szCs w:val="32"/>
          <w:lang w:eastAsia="zh-CN"/>
        </w:rPr>
        <w:t>条</w:t>
      </w:r>
      <w:r>
        <w:rPr>
          <w:rFonts w:hint="eastAsia" w:ascii="宋体" w:hAnsi="宋体" w:eastAsia="仿宋_GB2312"/>
          <w:color w:val="auto"/>
          <w:szCs w:val="32"/>
        </w:rPr>
        <w:t>【地下管网】</w:t>
      </w:r>
      <w:r>
        <w:rPr>
          <w:rFonts w:hint="eastAsia" w:ascii="宋体" w:hAnsi="宋体" w:eastAsia="仿宋_GB2312"/>
          <w:color w:val="auto"/>
          <w:szCs w:val="32"/>
          <w:lang w:val="en-US" w:eastAsia="zh-CN"/>
        </w:rPr>
        <w:t>住房城乡建设部门应当安排</w:t>
      </w:r>
      <w:r>
        <w:rPr>
          <w:rFonts w:hint="eastAsia" w:ascii="宋体" w:hAnsi="宋体" w:eastAsia="仿宋_GB2312"/>
          <w:color w:val="auto"/>
          <w:szCs w:val="32"/>
        </w:rPr>
        <w:t>电力、通信、广播电视、给水、排水、热力、燃气等设施按</w:t>
      </w:r>
      <w:r>
        <w:rPr>
          <w:rFonts w:hint="eastAsia" w:ascii="宋体" w:hAnsi="宋体" w:eastAsia="仿宋_GB2312"/>
          <w:color w:val="auto"/>
          <w:szCs w:val="32"/>
          <w:lang w:val="en-US" w:eastAsia="zh-CN"/>
        </w:rPr>
        <w:t>照</w:t>
      </w:r>
      <w:r>
        <w:rPr>
          <w:rFonts w:hint="eastAsia" w:ascii="宋体" w:hAnsi="宋体" w:eastAsia="仿宋_GB2312"/>
          <w:color w:val="auto"/>
          <w:szCs w:val="32"/>
        </w:rPr>
        <w:t>规划一次性集中改造与建设。</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二</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道路破挖</w:t>
      </w:r>
      <w:r>
        <w:rPr>
          <w:rFonts w:hint="eastAsia" w:ascii="宋体" w:hAnsi="宋体" w:eastAsia="仿宋_GB2312"/>
          <w:color w:val="auto"/>
          <w:szCs w:val="32"/>
        </w:rPr>
        <w:t>】新建、改建、扩建的城市道路交付使用</w:t>
      </w:r>
      <w:r>
        <w:rPr>
          <w:rFonts w:hint="eastAsia" w:ascii="宋体" w:hAnsi="宋体" w:eastAsia="仿宋_GB2312"/>
          <w:color w:val="auto"/>
          <w:szCs w:val="32"/>
          <w:lang w:val="en-US" w:eastAsia="zh-CN"/>
        </w:rPr>
        <w:t>后</w:t>
      </w:r>
      <w:r>
        <w:rPr>
          <w:rFonts w:hint="eastAsia" w:ascii="宋体" w:hAnsi="宋体" w:eastAsia="仿宋_GB2312"/>
          <w:color w:val="auto"/>
          <w:szCs w:val="32"/>
        </w:rPr>
        <w:t>不得挖掘；确需临时挖掘的，应当经市、区（县级市）人民政府批准，依法办理城市道路挖掘许可。</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因紧急维修电力、通信、广播电视、给水、排水、热力、燃气等公用设施挖掘道路，无法及时办理行政许可的，应当</w:t>
      </w:r>
      <w:r>
        <w:rPr>
          <w:rFonts w:hint="eastAsia" w:ascii="宋体" w:hAnsi="宋体" w:eastAsia="仿宋_GB2312"/>
          <w:color w:val="auto"/>
          <w:szCs w:val="32"/>
          <w:lang w:eastAsia="zh-CN"/>
        </w:rPr>
        <w:t>事先</w:t>
      </w:r>
      <w:r>
        <w:rPr>
          <w:rFonts w:hint="eastAsia" w:ascii="宋体" w:hAnsi="宋体" w:eastAsia="仿宋_GB2312"/>
          <w:color w:val="auto"/>
          <w:szCs w:val="32"/>
        </w:rPr>
        <w:t>报告行政许可部门、公安机关交通管理部门，并在开挖24小时内补办城市道路挖掘许可。</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道破挖掘后，建设单位应在规定时间内恢复原状。</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三</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停车场建设</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城市新建、改建、扩建的公共建筑、商业街区、居住区、大(中)型建筑等，应当</w:t>
      </w:r>
      <w:r>
        <w:rPr>
          <w:rFonts w:hint="eastAsia" w:ascii="宋体" w:hAnsi="宋体" w:eastAsia="仿宋_GB2312"/>
          <w:color w:val="auto"/>
          <w:szCs w:val="32"/>
          <w:lang w:eastAsia="zh-CN"/>
        </w:rPr>
        <w:t>配套建设</w:t>
      </w:r>
      <w:r>
        <w:rPr>
          <w:rFonts w:hint="eastAsia" w:ascii="宋体" w:hAnsi="宋体" w:eastAsia="仿宋_GB2312"/>
          <w:color w:val="auto"/>
          <w:szCs w:val="32"/>
        </w:rPr>
        <w:t>停车场。</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鼓励单位和个人开发建设公共停车场</w:t>
      </w:r>
      <w:r>
        <w:rPr>
          <w:rFonts w:hint="eastAsia" w:ascii="宋体" w:hAnsi="宋体" w:eastAsia="仿宋_GB2312"/>
          <w:color w:val="auto"/>
          <w:szCs w:val="32"/>
          <w:lang w:eastAsia="zh-CN"/>
        </w:rPr>
        <w:t>。</w:t>
      </w:r>
      <w:r>
        <w:rPr>
          <w:rFonts w:hint="eastAsia" w:ascii="宋体" w:hAnsi="宋体" w:eastAsia="仿宋_GB2312"/>
          <w:color w:val="auto"/>
          <w:szCs w:val="32"/>
        </w:rPr>
        <w:t>鼓励建设立体式停车场和利用地下空间建设停车场</w:t>
      </w:r>
      <w:r>
        <w:rPr>
          <w:rFonts w:hint="eastAsia" w:ascii="宋体" w:hAnsi="宋体" w:eastAsia="仿宋_GB2312"/>
          <w:color w:val="auto"/>
          <w:szCs w:val="32"/>
          <w:lang w:eastAsia="zh-CN"/>
        </w:rPr>
        <w:t>。</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禁止将建成的停车场挪作他用。</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szCs w:val="32"/>
          <w:lang w:val="en-US" w:eastAsia="zh-CN"/>
        </w:rPr>
        <w:t>第二十四条</w:t>
      </w:r>
      <w:r>
        <w:rPr>
          <w:rFonts w:hint="eastAsia" w:ascii="宋体" w:hAnsi="宋体" w:eastAsia="仿宋_GB2312"/>
          <w:szCs w:val="32"/>
        </w:rPr>
        <w:t>【停车场充电设施】一百个车位以上的经营性停车场，新建的专用停车场、大型商贸场所停车场、城市交通枢纽停车场、居住小区停车场，应当</w:t>
      </w:r>
      <w:r>
        <w:rPr>
          <w:rFonts w:hint="eastAsia" w:ascii="宋体" w:hAnsi="宋体" w:eastAsia="仿宋_GB2312"/>
          <w:color w:val="auto"/>
          <w:szCs w:val="32"/>
        </w:rPr>
        <w:t>按照建设项目停车设施配建标准</w:t>
      </w:r>
      <w:r>
        <w:rPr>
          <w:rFonts w:hint="eastAsia" w:ascii="宋体" w:hAnsi="宋体" w:eastAsia="仿宋_GB2312"/>
          <w:szCs w:val="32"/>
          <w:lang w:val="en-US" w:eastAsia="zh-CN"/>
        </w:rPr>
        <w:t>逐步</w:t>
      </w:r>
      <w:r>
        <w:rPr>
          <w:rFonts w:hint="eastAsia" w:ascii="宋体" w:hAnsi="宋体" w:eastAsia="仿宋_GB2312"/>
          <w:szCs w:val="32"/>
        </w:rPr>
        <w:t>设置电动汽车专用停车位和充电设施</w:t>
      </w:r>
      <w:r>
        <w:rPr>
          <w:rFonts w:hint="eastAsia" w:ascii="宋体" w:hAnsi="宋体" w:eastAsia="仿宋_GB2312"/>
          <w:szCs w:val="32"/>
          <w:lang w:eastAsia="zh-CN"/>
        </w:rPr>
        <w:t>。</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条</w:t>
      </w:r>
      <w:r>
        <w:rPr>
          <w:rFonts w:hint="eastAsia" w:ascii="宋体" w:hAnsi="宋体" w:eastAsia="仿宋_GB2312"/>
          <w:color w:val="auto"/>
          <w:szCs w:val="32"/>
        </w:rPr>
        <w:t>【停车场建设】公安</w:t>
      </w:r>
      <w:r>
        <w:rPr>
          <w:rFonts w:hint="eastAsia" w:ascii="宋体" w:hAnsi="宋体" w:eastAsia="仿宋_GB2312"/>
          <w:color w:val="auto"/>
          <w:szCs w:val="32"/>
          <w:lang w:eastAsia="zh-CN"/>
        </w:rPr>
        <w:t>机关</w:t>
      </w:r>
      <w:r>
        <w:rPr>
          <w:rFonts w:hint="eastAsia" w:ascii="宋体" w:hAnsi="宋体" w:eastAsia="仿宋_GB2312"/>
          <w:color w:val="auto"/>
          <w:szCs w:val="32"/>
        </w:rPr>
        <w:t>交通</w:t>
      </w:r>
      <w:r>
        <w:rPr>
          <w:rFonts w:hint="eastAsia" w:ascii="宋体" w:hAnsi="宋体" w:eastAsia="仿宋_GB2312"/>
          <w:color w:val="auto"/>
          <w:szCs w:val="32"/>
          <w:lang w:eastAsia="zh-CN"/>
        </w:rPr>
        <w:t>管理</w:t>
      </w:r>
      <w:r>
        <w:rPr>
          <w:rFonts w:hint="eastAsia" w:ascii="宋体" w:hAnsi="宋体" w:eastAsia="仿宋_GB2312"/>
          <w:color w:val="auto"/>
          <w:szCs w:val="32"/>
        </w:rPr>
        <w:t>部门应当会同城乡规划、住房城乡建设等部门编制老城区补建停车设施专项规划。</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停车设施建设应当</w:t>
      </w:r>
      <w:r>
        <w:rPr>
          <w:rFonts w:hint="eastAsia" w:ascii="宋体" w:hAnsi="宋体" w:eastAsia="仿宋_GB2312"/>
          <w:color w:val="auto"/>
          <w:szCs w:val="32"/>
        </w:rPr>
        <w:t>以</w:t>
      </w:r>
      <w:r>
        <w:rPr>
          <w:rFonts w:hint="eastAsia" w:ascii="宋体" w:hAnsi="宋体" w:eastAsia="仿宋_GB2312"/>
          <w:color w:val="auto"/>
          <w:szCs w:val="32"/>
          <w:lang w:eastAsia="zh-CN"/>
        </w:rPr>
        <w:t>停车场</w:t>
      </w:r>
      <w:r>
        <w:rPr>
          <w:rFonts w:hint="eastAsia" w:ascii="宋体" w:hAnsi="宋体" w:eastAsia="仿宋_GB2312"/>
          <w:color w:val="auto"/>
          <w:szCs w:val="32"/>
        </w:rPr>
        <w:t>为主，路外公共停车设施为辅助，路内停车泊位施划为补充，充分利用现有公共空间、地下资源、闲置地块，与地下通道、人防设施、商业开发、老城区（街区）改造相结合，统一规划、同步建设。</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临时停车泊位</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在不影响行人、车辆通行的情况下，公安机关交通管理部门</w:t>
      </w:r>
      <w:r>
        <w:rPr>
          <w:rFonts w:hint="eastAsia" w:ascii="宋体" w:hAnsi="宋体" w:eastAsia="仿宋_GB2312"/>
          <w:color w:val="auto"/>
          <w:szCs w:val="32"/>
          <w:lang w:eastAsia="zh-CN"/>
        </w:rPr>
        <w:t>可以会同</w:t>
      </w:r>
      <w:r>
        <w:rPr>
          <w:rFonts w:hint="eastAsia" w:ascii="宋体" w:hAnsi="宋体" w:eastAsia="仿宋_GB2312"/>
          <w:color w:val="auto"/>
          <w:szCs w:val="32"/>
        </w:rPr>
        <w:t>城乡规划部门施划临时停车泊位。在建筑退让红线公共服务区域范围内施划的，应当取得产权人或者业主委员会的同意。</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第二十七条</w:t>
      </w:r>
      <w:r>
        <w:rPr>
          <w:rFonts w:hint="eastAsia" w:ascii="宋体" w:hAnsi="宋体" w:eastAsia="仿宋_GB2312"/>
          <w:color w:val="auto"/>
          <w:szCs w:val="32"/>
        </w:rPr>
        <w:t>【</w:t>
      </w:r>
      <w:r>
        <w:rPr>
          <w:rFonts w:hint="eastAsia" w:ascii="宋体" w:hAnsi="宋体" w:eastAsia="仿宋_GB2312"/>
          <w:color w:val="auto"/>
          <w:szCs w:val="32"/>
          <w:lang w:val="en-US" w:eastAsia="zh-CN"/>
        </w:rPr>
        <w:t>晚间停车</w:t>
      </w:r>
      <w:r>
        <w:rPr>
          <w:rFonts w:hint="eastAsia" w:ascii="宋体" w:hAnsi="宋体" w:eastAsia="仿宋_GB2312"/>
          <w:color w:val="auto"/>
          <w:szCs w:val="32"/>
        </w:rPr>
        <w:t>】公安机关交通管理部门</w:t>
      </w:r>
      <w:r>
        <w:rPr>
          <w:rFonts w:hint="eastAsia" w:ascii="宋体" w:hAnsi="宋体" w:eastAsia="仿宋_GB2312"/>
          <w:color w:val="auto"/>
          <w:szCs w:val="32"/>
          <w:lang w:val="en-US" w:eastAsia="zh-CN"/>
        </w:rPr>
        <w:t>应当根据街道办事处的要求，在非主干道两侧施</w:t>
      </w:r>
      <w:r>
        <w:rPr>
          <w:rFonts w:hint="eastAsia" w:ascii="宋体" w:hAnsi="宋体" w:eastAsia="仿宋_GB2312"/>
          <w:color w:val="auto"/>
          <w:szCs w:val="32"/>
        </w:rPr>
        <w:t>划</w:t>
      </w:r>
      <w:r>
        <w:rPr>
          <w:rFonts w:hint="eastAsia" w:ascii="宋体" w:hAnsi="宋体" w:eastAsia="仿宋_GB2312"/>
          <w:color w:val="auto"/>
          <w:szCs w:val="32"/>
          <w:lang w:val="en-US" w:eastAsia="zh-CN"/>
        </w:rPr>
        <w:t>车辆夜间停放泊位，规定车辆可以停放的时间。</w:t>
      </w:r>
    </w:p>
    <w:p>
      <w:pPr>
        <w:ind w:firstLine="632" w:firstLineChars="200"/>
        <w:rPr>
          <w:rFonts w:ascii="宋体" w:hAnsi="宋体" w:eastAsia="仿宋_GB2312"/>
          <w:color w:val="auto"/>
          <w:szCs w:val="32"/>
        </w:rPr>
      </w:pPr>
      <w:r>
        <w:rPr>
          <w:rFonts w:hint="eastAsia" w:ascii="宋体" w:hAnsi="宋体" w:eastAsia="仿宋_GB2312"/>
          <w:color w:val="auto"/>
          <w:szCs w:val="32"/>
          <w:lang w:val="en-US" w:eastAsia="zh-CN"/>
        </w:rPr>
        <w:t>车辆夜间停放泊位应当向社会免费开放。</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第二十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停车信息</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县级以上公安机关交通管理主管部门应当建立公共停车数字化信息系统，向社会发布停车信息。</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第二十九条</w:t>
      </w:r>
      <w:r>
        <w:rPr>
          <w:rFonts w:hint="eastAsia" w:ascii="宋体" w:hAnsi="宋体" w:eastAsia="仿宋_GB2312"/>
          <w:color w:val="auto"/>
          <w:szCs w:val="32"/>
        </w:rPr>
        <w:t>【</w:t>
      </w:r>
      <w:r>
        <w:rPr>
          <w:rFonts w:hint="eastAsia" w:ascii="宋体" w:hAnsi="宋体" w:eastAsia="仿宋_GB2312"/>
          <w:color w:val="auto"/>
          <w:szCs w:val="32"/>
          <w:lang w:eastAsia="zh-CN"/>
        </w:rPr>
        <w:t>停车信息</w:t>
      </w:r>
      <w:r>
        <w:rPr>
          <w:rFonts w:hint="eastAsia" w:ascii="宋体" w:hAnsi="宋体" w:eastAsia="仿宋_GB2312"/>
          <w:color w:val="auto"/>
          <w:szCs w:val="32"/>
        </w:rPr>
        <w:t>】</w:t>
      </w:r>
      <w:r>
        <w:rPr>
          <w:rFonts w:hint="eastAsia" w:ascii="宋体" w:hAnsi="宋体" w:eastAsia="仿宋_GB2312"/>
          <w:color w:val="auto"/>
          <w:szCs w:val="32"/>
          <w:lang w:val="en-US" w:eastAsia="zh-CN"/>
        </w:rPr>
        <w:t>公共停车场经营者应当采用停车数字化信息系统，将停车信息纳入公安机关公共停车数字化信息系统。</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第三十条</w:t>
      </w:r>
      <w:r>
        <w:rPr>
          <w:rFonts w:hint="eastAsia" w:ascii="宋体" w:hAnsi="宋体" w:eastAsia="仿宋_GB2312"/>
          <w:color w:val="auto"/>
          <w:szCs w:val="32"/>
        </w:rPr>
        <w:t>【</w:t>
      </w:r>
      <w:r>
        <w:rPr>
          <w:rFonts w:hint="eastAsia" w:ascii="宋体" w:hAnsi="宋体" w:eastAsia="仿宋_GB2312"/>
          <w:color w:val="auto"/>
          <w:szCs w:val="32"/>
          <w:lang w:eastAsia="zh-CN"/>
        </w:rPr>
        <w:t>停车</w:t>
      </w:r>
      <w:r>
        <w:rPr>
          <w:rFonts w:hint="eastAsia" w:ascii="宋体" w:hAnsi="宋体" w:eastAsia="仿宋_GB2312"/>
          <w:color w:val="auto"/>
          <w:szCs w:val="32"/>
          <w:lang w:val="en-US" w:eastAsia="zh-CN"/>
        </w:rPr>
        <w:t>管理</w:t>
      </w:r>
      <w:r>
        <w:rPr>
          <w:rFonts w:hint="eastAsia" w:ascii="宋体" w:hAnsi="宋体" w:eastAsia="仿宋_GB2312"/>
          <w:color w:val="auto"/>
          <w:szCs w:val="32"/>
        </w:rPr>
        <w:t>】</w:t>
      </w:r>
      <w:r>
        <w:rPr>
          <w:rFonts w:hint="eastAsia" w:ascii="宋体" w:hAnsi="宋体" w:eastAsia="仿宋_GB2312"/>
          <w:color w:val="auto"/>
          <w:szCs w:val="32"/>
          <w:lang w:val="en-US" w:eastAsia="zh-CN"/>
        </w:rPr>
        <w:t>经营性停车场应当在车辆入口设立明显标志牌，公示收费标准、管理制度、即时停车泊位等信息。</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第三十一条</w:t>
      </w:r>
      <w:r>
        <w:rPr>
          <w:rFonts w:hint="eastAsia" w:ascii="宋体" w:hAnsi="宋体" w:eastAsia="仿宋_GB2312"/>
          <w:color w:val="auto"/>
          <w:szCs w:val="32"/>
        </w:rPr>
        <w:t>【</w:t>
      </w:r>
      <w:r>
        <w:rPr>
          <w:rFonts w:hint="eastAsia" w:ascii="宋体" w:hAnsi="宋体" w:eastAsia="仿宋_GB2312"/>
          <w:color w:val="auto"/>
          <w:szCs w:val="32"/>
          <w:lang w:val="en-US" w:eastAsia="zh-CN"/>
        </w:rPr>
        <w:t>临时停靠管理</w:t>
      </w:r>
      <w:r>
        <w:rPr>
          <w:rFonts w:hint="eastAsia" w:ascii="宋体" w:hAnsi="宋体" w:eastAsia="仿宋_GB2312"/>
          <w:color w:val="auto"/>
          <w:szCs w:val="32"/>
        </w:rPr>
        <w:t>】</w:t>
      </w:r>
      <w:r>
        <w:rPr>
          <w:rFonts w:hint="eastAsia" w:ascii="宋体" w:hAnsi="宋体" w:eastAsia="仿宋_GB2312"/>
          <w:color w:val="auto"/>
          <w:szCs w:val="32"/>
          <w:lang w:val="en-US" w:eastAsia="zh-CN"/>
        </w:rPr>
        <w:t>公安机关交通管理部门应当在道路两侧施划明显标志，明确社会车辆禁止停靠和可以临时停靠区段。</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二</w:t>
      </w:r>
      <w:r>
        <w:rPr>
          <w:rFonts w:hint="eastAsia" w:ascii="宋体" w:hAnsi="宋体" w:eastAsia="仿宋_GB2312"/>
          <w:color w:val="auto"/>
          <w:szCs w:val="32"/>
          <w:lang w:eastAsia="zh-CN"/>
        </w:rPr>
        <w:t>条</w:t>
      </w:r>
      <w:r>
        <w:rPr>
          <w:rFonts w:hint="eastAsia" w:ascii="宋体" w:hAnsi="宋体" w:eastAsia="仿宋_GB2312"/>
          <w:color w:val="auto"/>
          <w:szCs w:val="32"/>
        </w:rPr>
        <w:t>【立体绿化】鼓励和推行楼顶、屋面、阳台、房屋立面等以建筑物、构筑物为载体的立体绿化。</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建设项目的立体绿化符合相关技术标准和规范的，其面积可以按照一定比例折算为规划绿地总面积，折算面积不得超过规划绿地总面积的百分之二十。</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三</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空地绿化</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已出让但未开工的建设用地，土地使用权人应实施环境绿化。</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第三十四</w:t>
      </w:r>
      <w:r>
        <w:rPr>
          <w:rFonts w:hint="eastAsia" w:ascii="宋体" w:hAnsi="宋体" w:eastAsia="仿宋_GB2312"/>
          <w:color w:val="auto"/>
          <w:szCs w:val="32"/>
          <w:lang w:val="en-US" w:eastAsia="zh-CN"/>
        </w:rPr>
        <w:t>条【绿道网络】</w:t>
      </w:r>
      <w:r>
        <w:rPr>
          <w:rFonts w:hint="eastAsia" w:ascii="宋体" w:hAnsi="宋体" w:eastAsia="仿宋_GB2312"/>
          <w:color w:val="auto"/>
          <w:szCs w:val="32"/>
          <w:lang w:eastAsia="zh-CN"/>
        </w:rPr>
        <w:t>市、区（县级市）人民政府应当统筹规划建设市域绿道网络。</w:t>
      </w:r>
      <w:r>
        <w:rPr>
          <w:rFonts w:hint="eastAsia" w:ascii="宋体" w:hAnsi="宋体" w:eastAsia="仿宋_GB2312"/>
          <w:color w:val="auto"/>
          <w:szCs w:val="32"/>
        </w:rPr>
        <w:t>绿道应当依托现有的山体、水系、绿地等自然环境，与</w:t>
      </w:r>
      <w:r>
        <w:rPr>
          <w:rFonts w:hint="eastAsia" w:ascii="宋体" w:hAnsi="宋体" w:eastAsia="仿宋_GB2312"/>
          <w:color w:val="auto"/>
          <w:szCs w:val="32"/>
          <w:lang w:eastAsia="zh-CN"/>
        </w:rPr>
        <w:t>城市社区、</w:t>
      </w:r>
      <w:r>
        <w:rPr>
          <w:rFonts w:hint="eastAsia" w:ascii="宋体" w:hAnsi="宋体" w:eastAsia="仿宋_GB2312"/>
          <w:color w:val="auto"/>
          <w:szCs w:val="32"/>
        </w:rPr>
        <w:t>公园、风景名胜区、历史古迹等相连通。</w:t>
      </w:r>
    </w:p>
    <w:p>
      <w:pPr>
        <w:ind w:left="632" w:leftChars="200" w:firstLine="0" w:firstLineChars="0"/>
        <w:rPr>
          <w:rFonts w:hint="eastAsia" w:ascii="宋体" w:hAnsi="宋体" w:eastAsia="仿宋_GB2312"/>
          <w:color w:val="auto"/>
          <w:szCs w:val="32"/>
          <w:lang w:eastAsia="zh-CN"/>
        </w:rPr>
      </w:pPr>
      <w:r>
        <w:rPr>
          <w:rFonts w:hint="eastAsia" w:ascii="宋体" w:hAnsi="宋体" w:eastAsia="仿宋_GB2312"/>
          <w:color w:val="auto"/>
          <w:szCs w:val="32"/>
        </w:rPr>
        <w:t>绿道应当互相连通，</w:t>
      </w:r>
      <w:r>
        <w:rPr>
          <w:rFonts w:hint="eastAsia" w:ascii="宋体" w:hAnsi="宋体" w:eastAsia="仿宋_GB2312"/>
          <w:color w:val="auto"/>
          <w:szCs w:val="32"/>
          <w:lang w:eastAsia="zh-CN"/>
        </w:rPr>
        <w:t>并</w:t>
      </w:r>
      <w:r>
        <w:rPr>
          <w:rFonts w:hint="eastAsia" w:ascii="宋体" w:hAnsi="宋体" w:eastAsia="仿宋_GB2312"/>
          <w:color w:val="auto"/>
          <w:szCs w:val="32"/>
        </w:rPr>
        <w:t>与公共交通网络相衔接</w:t>
      </w:r>
      <w:r>
        <w:rPr>
          <w:rFonts w:hint="eastAsia" w:ascii="宋体" w:hAnsi="宋体" w:eastAsia="仿宋_GB2312"/>
          <w:color w:val="auto"/>
          <w:szCs w:val="32"/>
          <w:lang w:eastAsia="zh-CN"/>
        </w:rPr>
        <w:t>。</w:t>
      </w:r>
    </w:p>
    <w:p>
      <w:pPr>
        <w:ind w:left="632" w:leftChars="200" w:firstLine="0" w:firstLineChars="0"/>
        <w:rPr>
          <w:rFonts w:hint="eastAsia" w:ascii="宋体" w:hAnsi="宋体" w:eastAsia="仿宋_GB2312"/>
          <w:color w:val="auto"/>
          <w:szCs w:val="32"/>
          <w:lang w:eastAsia="zh-CN"/>
        </w:rPr>
      </w:pPr>
      <w:r>
        <w:rPr>
          <w:rFonts w:hint="eastAsia" w:ascii="宋体" w:hAnsi="宋体" w:eastAsia="仿宋_GB2312"/>
          <w:color w:val="auto"/>
          <w:szCs w:val="32"/>
        </w:rPr>
        <w:t>绿道</w:t>
      </w:r>
      <w:r>
        <w:rPr>
          <w:rFonts w:hint="eastAsia" w:ascii="宋体" w:hAnsi="宋体" w:eastAsia="仿宋_GB2312"/>
          <w:color w:val="auto"/>
          <w:szCs w:val="32"/>
          <w:lang w:eastAsia="zh-CN"/>
        </w:rPr>
        <w:t>应当配套建设服务驿站。</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本</w:t>
      </w:r>
      <w:r>
        <w:rPr>
          <w:rFonts w:hint="eastAsia" w:ascii="宋体" w:hAnsi="宋体" w:eastAsia="仿宋_GB2312"/>
          <w:color w:val="auto"/>
          <w:szCs w:val="32"/>
          <w:lang w:eastAsia="zh-CN"/>
        </w:rPr>
        <w:t>条例</w:t>
      </w:r>
      <w:r>
        <w:rPr>
          <w:rFonts w:hint="eastAsia" w:ascii="宋体" w:hAnsi="宋体" w:eastAsia="仿宋_GB2312"/>
          <w:color w:val="auto"/>
          <w:szCs w:val="32"/>
        </w:rPr>
        <w:t>所称绿道，是指以绿化为特征，供市民运动健身</w:t>
      </w:r>
      <w:r>
        <w:rPr>
          <w:rFonts w:hint="eastAsia" w:ascii="宋体" w:hAnsi="宋体" w:eastAsia="仿宋_GB2312"/>
          <w:color w:val="auto"/>
          <w:szCs w:val="32"/>
          <w:lang w:eastAsia="zh-CN"/>
        </w:rPr>
        <w:t>、</w:t>
      </w:r>
      <w:r>
        <w:rPr>
          <w:rFonts w:hint="eastAsia" w:ascii="宋体" w:hAnsi="宋体" w:eastAsia="仿宋_GB2312"/>
          <w:color w:val="auto"/>
          <w:szCs w:val="32"/>
        </w:rPr>
        <w:t>休闲游憩的自行车骑行、步行及骑步行兼有的慢行道路。</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条</w:t>
      </w:r>
      <w:r>
        <w:rPr>
          <w:rFonts w:hint="eastAsia" w:ascii="宋体" w:hAnsi="宋体" w:eastAsia="仿宋_GB2312"/>
          <w:color w:val="auto"/>
          <w:szCs w:val="32"/>
        </w:rPr>
        <w:t>【公共环境艺术品】下列建设项目应当配置公共环境艺术品：</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（一）</w:t>
      </w:r>
      <w:r>
        <w:rPr>
          <w:rFonts w:hint="eastAsia" w:ascii="宋体" w:hAnsi="宋体" w:eastAsia="仿宋_GB2312"/>
          <w:color w:val="auto"/>
          <w:szCs w:val="32"/>
        </w:rPr>
        <w:t>建筑面积一万平方米以上的文化、体育等公共建筑；</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（二）</w:t>
      </w:r>
      <w:r>
        <w:rPr>
          <w:rFonts w:hint="eastAsia" w:ascii="宋体" w:hAnsi="宋体" w:eastAsia="仿宋_GB2312"/>
          <w:color w:val="auto"/>
          <w:szCs w:val="32"/>
        </w:rPr>
        <w:t>航站楼、火车站、旅游码头、交通枢纽等交通场站；</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（三）</w:t>
      </w:r>
      <w:r>
        <w:rPr>
          <w:rFonts w:hint="eastAsia" w:ascii="宋体" w:hAnsi="宋体" w:eastAsia="仿宋_GB2312"/>
          <w:color w:val="auto"/>
          <w:szCs w:val="32"/>
        </w:rPr>
        <w:t>占地面积一万平方米以上的广场和公园。</w:t>
      </w:r>
    </w:p>
    <w:p>
      <w:pPr>
        <w:ind w:firstLine="632" w:firstLineChars="200"/>
        <w:rPr>
          <w:rFonts w:ascii="宋体" w:hAnsi="宋体" w:eastAsia="仿宋_GB2312"/>
          <w:color w:val="auto"/>
          <w:szCs w:val="32"/>
        </w:rPr>
      </w:pPr>
      <w:r>
        <w:rPr>
          <w:rFonts w:hint="eastAsia" w:ascii="宋体" w:hAnsi="宋体" w:eastAsia="仿宋_GB2312"/>
          <w:color w:val="auto"/>
          <w:szCs w:val="32"/>
        </w:rPr>
        <w:t>国有建设用地使用权招标、拍卖或者挂牌公告时，应当告知公共环境艺术品配置要求。</w:t>
      </w:r>
    </w:p>
    <w:p>
      <w:pPr>
        <w:ind w:firstLine="632" w:firstLineChars="200"/>
        <w:rPr>
          <w:rFonts w:ascii="宋体" w:hAnsi="宋体" w:eastAsia="仿宋_GB2312"/>
          <w:color w:val="auto"/>
          <w:szCs w:val="32"/>
        </w:rPr>
      </w:pPr>
      <w:r>
        <w:rPr>
          <w:rFonts w:hint="eastAsia" w:ascii="宋体" w:hAnsi="宋体" w:eastAsia="仿宋_GB2312"/>
          <w:color w:val="auto"/>
          <w:szCs w:val="32"/>
        </w:rPr>
        <w:t>本条例所称公共环境艺术品，包括城市雕塑、壁画、绿化造景等艺术作品和艺术化的景观灯光、水景、城市家具等公共设施。</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第三十六条</w:t>
      </w:r>
      <w:r>
        <w:rPr>
          <w:rFonts w:hint="eastAsia" w:ascii="宋体" w:hAnsi="宋体" w:eastAsia="仿宋_GB2312"/>
          <w:color w:val="auto"/>
          <w:szCs w:val="32"/>
        </w:rPr>
        <w:t>【无障碍设施建设】城镇新建、改建、扩建道路、公共建筑、公共交通设施、居住建筑、居住区，应当符合无障碍设施工程建设标准。</w:t>
      </w:r>
    </w:p>
    <w:p>
      <w:pPr>
        <w:ind w:firstLine="632" w:firstLineChars="200"/>
        <w:rPr>
          <w:rFonts w:ascii="宋体" w:hAnsi="宋体" w:eastAsia="仿宋_GB2312"/>
          <w:color w:val="auto"/>
          <w:szCs w:val="32"/>
        </w:rPr>
      </w:pPr>
      <w:r>
        <w:rPr>
          <w:rFonts w:hint="eastAsia" w:ascii="宋体" w:hAnsi="宋体" w:eastAsia="仿宋_GB2312"/>
          <w:color w:val="auto"/>
          <w:szCs w:val="32"/>
        </w:rPr>
        <w:t>下列机构、场所</w:t>
      </w:r>
      <w:r>
        <w:rPr>
          <w:rFonts w:hint="eastAsia" w:ascii="宋体" w:hAnsi="宋体" w:eastAsia="仿宋_GB2312"/>
          <w:color w:val="auto"/>
          <w:szCs w:val="32"/>
          <w:lang w:eastAsia="zh-CN"/>
        </w:rPr>
        <w:t>应当</w:t>
      </w:r>
      <w:r>
        <w:rPr>
          <w:rFonts w:hint="eastAsia" w:ascii="宋体" w:hAnsi="宋体" w:eastAsia="仿宋_GB2312"/>
          <w:color w:val="auto"/>
          <w:szCs w:val="32"/>
        </w:rPr>
        <w:t>建设无障碍设施：</w:t>
      </w:r>
    </w:p>
    <w:p>
      <w:pPr>
        <w:ind w:firstLine="632" w:firstLineChars="200"/>
        <w:rPr>
          <w:rFonts w:ascii="宋体" w:hAnsi="宋体" w:eastAsia="仿宋_GB2312"/>
          <w:color w:val="auto"/>
          <w:szCs w:val="32"/>
        </w:rPr>
      </w:pPr>
      <w:r>
        <w:rPr>
          <w:rFonts w:hint="eastAsia" w:ascii="宋体" w:hAnsi="宋体" w:eastAsia="仿宋_GB2312"/>
          <w:color w:val="auto"/>
          <w:szCs w:val="32"/>
        </w:rPr>
        <w:t>（一）特殊教育、康复、福利、养老等机构；</w:t>
      </w:r>
    </w:p>
    <w:p>
      <w:pPr>
        <w:ind w:firstLine="632" w:firstLineChars="200"/>
        <w:rPr>
          <w:rFonts w:ascii="宋体" w:hAnsi="宋体" w:eastAsia="仿宋_GB2312"/>
          <w:color w:val="auto"/>
          <w:szCs w:val="32"/>
        </w:rPr>
      </w:pPr>
      <w:r>
        <w:rPr>
          <w:rFonts w:hint="eastAsia" w:ascii="宋体" w:hAnsi="宋体" w:eastAsia="仿宋_GB2312"/>
          <w:color w:val="auto"/>
          <w:szCs w:val="32"/>
        </w:rPr>
        <w:t>（二）国家机关的公共服务场所；</w:t>
      </w:r>
    </w:p>
    <w:p>
      <w:pPr>
        <w:ind w:firstLine="632" w:firstLineChars="200"/>
        <w:rPr>
          <w:rFonts w:ascii="宋体" w:hAnsi="宋体" w:eastAsia="仿宋_GB2312"/>
          <w:color w:val="auto"/>
          <w:szCs w:val="32"/>
        </w:rPr>
      </w:pPr>
      <w:r>
        <w:rPr>
          <w:rFonts w:hint="eastAsia" w:ascii="宋体" w:hAnsi="宋体" w:eastAsia="仿宋_GB2312"/>
          <w:color w:val="auto"/>
          <w:szCs w:val="32"/>
        </w:rPr>
        <w:t>（三）机场、车站、客运码头、金融、邮政、通信、市政公用、商业、旅游等公共服务场所；</w:t>
      </w:r>
    </w:p>
    <w:p>
      <w:pPr>
        <w:ind w:firstLine="632" w:firstLineChars="200"/>
        <w:rPr>
          <w:rFonts w:ascii="宋体" w:hAnsi="宋体" w:eastAsia="仿宋_GB2312"/>
          <w:color w:val="auto"/>
          <w:szCs w:val="32"/>
        </w:rPr>
      </w:pPr>
      <w:r>
        <w:rPr>
          <w:rFonts w:hint="eastAsia" w:ascii="宋体" w:hAnsi="宋体" w:eastAsia="仿宋_GB2312"/>
          <w:color w:val="auto"/>
          <w:szCs w:val="32"/>
        </w:rPr>
        <w:t>（四）学校、幼儿园、医院、体育场馆、图书馆、文化馆、科技馆、博物馆、影剧院等单位的公共场所；</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rPr>
        <w:t>（五）城市的主要道路、广场、城市公园、景区等公共场所</w:t>
      </w:r>
      <w:r>
        <w:rPr>
          <w:rFonts w:hint="eastAsia" w:ascii="宋体" w:hAnsi="宋体" w:eastAsia="仿宋_GB2312"/>
          <w:color w:val="auto"/>
          <w:szCs w:val="32"/>
          <w:lang w:eastAsia="zh-CN"/>
        </w:rPr>
        <w:t>；</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（六）法律法规规章规定的其他机构、场所。</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条</w:t>
      </w:r>
      <w:r>
        <w:rPr>
          <w:rFonts w:hint="eastAsia" w:ascii="宋体" w:hAnsi="宋体" w:eastAsia="仿宋_GB2312"/>
          <w:color w:val="auto"/>
          <w:szCs w:val="32"/>
        </w:rPr>
        <w:t>【景观照明】城市功能照明和景观照明应当按照有关规划和技术规范设置，做到统一协调、节能环保，防止光污染。</w:t>
      </w:r>
    </w:p>
    <w:p>
      <w:pPr>
        <w:pStyle w:val="14"/>
        <w:numPr>
          <w:ilvl w:val="0"/>
          <w:numId w:val="0"/>
        </w:numPr>
        <w:outlineLvl w:val="0"/>
        <w:rPr>
          <w:rFonts w:ascii="宋体" w:hAnsi="宋体" w:eastAsia="仿宋_GB2312"/>
          <w:color w:val="auto"/>
          <w:szCs w:val="32"/>
        </w:rPr>
      </w:pP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下列区域应当设置城市景观照明设施：</w:t>
      </w:r>
    </w:p>
    <w:p>
      <w:pPr>
        <w:ind w:firstLine="632" w:firstLineChars="200"/>
        <w:rPr>
          <w:rFonts w:ascii="宋体" w:hAnsi="宋体" w:eastAsia="仿宋_GB2312"/>
          <w:color w:val="auto"/>
          <w:szCs w:val="32"/>
        </w:rPr>
      </w:pPr>
      <w:r>
        <w:rPr>
          <w:rFonts w:hint="eastAsia" w:ascii="宋体" w:hAnsi="宋体" w:eastAsia="仿宋_GB2312"/>
          <w:color w:val="auto"/>
          <w:szCs w:val="32"/>
        </w:rPr>
        <w:t>（一）刘公岛</w:t>
      </w:r>
      <w:r>
        <w:rPr>
          <w:rFonts w:hint="eastAsia" w:ascii="宋体" w:hAnsi="宋体" w:eastAsia="仿宋_GB2312"/>
          <w:color w:val="auto"/>
          <w:szCs w:val="32"/>
          <w:lang w:val="en-US" w:eastAsia="zh-CN"/>
        </w:rPr>
        <w:t>向陆一侧</w:t>
      </w:r>
      <w:r>
        <w:rPr>
          <w:rFonts w:hint="eastAsia" w:ascii="宋体" w:hAnsi="宋体" w:eastAsia="仿宋_GB2312"/>
          <w:color w:val="auto"/>
          <w:szCs w:val="32"/>
        </w:rPr>
        <w:t>及其堤岸和主要建筑物、构筑物的立面；</w:t>
      </w:r>
    </w:p>
    <w:p>
      <w:pPr>
        <w:ind w:firstLine="632" w:firstLineChars="200"/>
        <w:rPr>
          <w:rFonts w:ascii="宋体" w:hAnsi="宋体" w:eastAsia="仿宋_GB2312"/>
          <w:color w:val="auto"/>
          <w:szCs w:val="32"/>
        </w:rPr>
      </w:pPr>
      <w:r>
        <w:rPr>
          <w:rFonts w:hint="eastAsia" w:ascii="宋体" w:hAnsi="宋体" w:eastAsia="仿宋_GB2312"/>
          <w:color w:val="auto"/>
          <w:szCs w:val="32"/>
        </w:rPr>
        <w:t>（二）繁华商业区范围内和广场周边的主要建筑物、构筑物的立面；</w:t>
      </w:r>
    </w:p>
    <w:p>
      <w:pPr>
        <w:ind w:firstLine="632" w:firstLineChars="200"/>
        <w:rPr>
          <w:rFonts w:ascii="宋体" w:hAnsi="宋体" w:eastAsia="仿宋_GB2312"/>
          <w:color w:val="auto"/>
          <w:szCs w:val="32"/>
        </w:rPr>
      </w:pPr>
      <w:r>
        <w:rPr>
          <w:rFonts w:hint="eastAsia" w:ascii="宋体" w:hAnsi="宋体" w:eastAsia="仿宋_GB2312"/>
          <w:color w:val="auto"/>
          <w:szCs w:val="32"/>
        </w:rPr>
        <w:t>（三）城市主干道两侧的主要建筑物、构筑物的立面；</w:t>
      </w:r>
    </w:p>
    <w:p>
      <w:pPr>
        <w:ind w:firstLine="632" w:firstLineChars="200"/>
        <w:rPr>
          <w:rFonts w:ascii="宋体" w:hAnsi="宋体" w:eastAsia="仿宋_GB2312"/>
          <w:color w:val="auto"/>
          <w:szCs w:val="32"/>
        </w:rPr>
      </w:pPr>
      <w:r>
        <w:rPr>
          <w:rFonts w:hint="eastAsia" w:ascii="宋体" w:hAnsi="宋体" w:eastAsia="仿宋_GB2312"/>
          <w:color w:val="auto"/>
          <w:szCs w:val="32"/>
        </w:rPr>
        <w:t>（</w:t>
      </w:r>
      <w:r>
        <w:rPr>
          <w:rFonts w:hint="eastAsia" w:ascii="宋体" w:hAnsi="宋体" w:eastAsia="仿宋_GB2312"/>
          <w:color w:val="auto"/>
          <w:szCs w:val="32"/>
          <w:lang w:val="en-US" w:eastAsia="zh-CN"/>
        </w:rPr>
        <w:t>四</w:t>
      </w:r>
      <w:r>
        <w:rPr>
          <w:rFonts w:hint="eastAsia" w:ascii="宋体" w:hAnsi="宋体" w:eastAsia="仿宋_GB2312"/>
          <w:color w:val="auto"/>
          <w:szCs w:val="32"/>
        </w:rPr>
        <w:t>）体育场（馆）、剧院、医院、博物馆、标志性建筑物、对外开放的市级以上文物保护场所、三星级以上宾馆等公共场所；</w:t>
      </w:r>
    </w:p>
    <w:p>
      <w:pPr>
        <w:ind w:firstLine="632" w:firstLineChars="200"/>
        <w:rPr>
          <w:rFonts w:ascii="宋体" w:hAnsi="宋体" w:eastAsia="仿宋_GB2312"/>
          <w:color w:val="auto"/>
          <w:szCs w:val="32"/>
        </w:rPr>
      </w:pPr>
      <w:r>
        <w:rPr>
          <w:rFonts w:hint="eastAsia" w:ascii="宋体" w:hAnsi="宋体" w:eastAsia="仿宋_GB2312"/>
          <w:color w:val="auto"/>
          <w:szCs w:val="32"/>
        </w:rPr>
        <w:t>（</w:t>
      </w:r>
      <w:r>
        <w:rPr>
          <w:rFonts w:hint="eastAsia" w:ascii="宋体" w:hAnsi="宋体" w:eastAsia="仿宋_GB2312"/>
          <w:color w:val="auto"/>
          <w:szCs w:val="32"/>
          <w:lang w:val="en-US" w:eastAsia="zh-CN"/>
        </w:rPr>
        <w:t>五</w:t>
      </w:r>
      <w:r>
        <w:rPr>
          <w:rFonts w:hint="eastAsia" w:ascii="宋体" w:hAnsi="宋体" w:eastAsia="仿宋_GB2312"/>
          <w:color w:val="auto"/>
          <w:szCs w:val="32"/>
        </w:rPr>
        <w:t>）市人民政府确定的其他应当设置城市景观照明设施的。</w:t>
      </w:r>
    </w:p>
    <w:p>
      <w:pPr>
        <w:ind w:firstLine="632" w:firstLineChars="200"/>
        <w:rPr>
          <w:rFonts w:ascii="宋体" w:hAnsi="宋体" w:eastAsia="仿宋_GB2312"/>
          <w:color w:val="auto"/>
          <w:szCs w:val="32"/>
        </w:rPr>
      </w:pPr>
      <w:r>
        <w:rPr>
          <w:rFonts w:hint="eastAsia" w:ascii="宋体" w:hAnsi="宋体" w:eastAsia="仿宋_GB2312"/>
          <w:color w:val="auto"/>
          <w:szCs w:val="32"/>
        </w:rPr>
        <w:t>公共设施和公共场所的景观照明设施由管理者或者运营者负责维护，非政府投资建设的景观照明设施由建设单位负责维护。重要节假日和重大活动期间，景观照明设施应当按照规定开启和关闭。</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w:t>
      </w:r>
      <w:r>
        <w:rPr>
          <w:rFonts w:hint="eastAsia" w:ascii="宋体" w:hAnsi="宋体" w:eastAsia="仿宋_GB2312"/>
          <w:color w:val="auto"/>
          <w:szCs w:val="32"/>
        </w:rPr>
        <w:t>【街区改造】街区改造应当采用全要素、微改造的方式，避免大拆大建，注重文明传承、文化延续，保留街区肌理和风貌。</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特色街区改造应当体现街区的建筑、历史、文化和经营特色，满足群众购物、餐饮、休闲、娱乐、体验等消费需求。</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第三十</w:t>
      </w:r>
      <w:r>
        <w:rPr>
          <w:rFonts w:hint="eastAsia" w:ascii="宋体" w:hAnsi="宋体" w:eastAsia="仿宋_GB2312"/>
          <w:color w:val="auto"/>
          <w:szCs w:val="32"/>
          <w:lang w:val="en-US" w:eastAsia="zh-CN"/>
        </w:rPr>
        <w:t>九</w:t>
      </w:r>
      <w:r>
        <w:rPr>
          <w:rFonts w:hint="eastAsia" w:ascii="宋体" w:hAnsi="宋体" w:eastAsia="仿宋_GB2312"/>
          <w:color w:val="auto"/>
          <w:szCs w:val="32"/>
          <w:lang w:eastAsia="zh-CN"/>
        </w:rPr>
        <w:t>条</w:t>
      </w:r>
      <w:r>
        <w:rPr>
          <w:rFonts w:hint="eastAsia" w:ascii="宋体" w:hAnsi="宋体" w:eastAsia="仿宋_GB2312"/>
          <w:color w:val="auto"/>
          <w:szCs w:val="32"/>
        </w:rPr>
        <w:t>【老旧小区改造】</w:t>
      </w:r>
      <w:r>
        <w:rPr>
          <w:rFonts w:hint="eastAsia" w:ascii="宋体" w:hAnsi="宋体" w:eastAsia="仿宋_GB2312"/>
          <w:color w:val="auto"/>
          <w:szCs w:val="32"/>
          <w:lang w:eastAsia="zh-CN"/>
        </w:rPr>
        <w:t>区（县级市）人民政府应当制定</w:t>
      </w:r>
      <w:r>
        <w:rPr>
          <w:rFonts w:hint="eastAsia" w:ascii="宋体" w:hAnsi="宋体" w:eastAsia="仿宋_GB2312"/>
          <w:color w:val="auto"/>
          <w:szCs w:val="32"/>
        </w:rPr>
        <w:t>老旧小区改造提升计划</w:t>
      </w:r>
      <w:r>
        <w:rPr>
          <w:rFonts w:hint="eastAsia" w:ascii="宋体" w:hAnsi="宋体" w:eastAsia="仿宋_GB2312"/>
          <w:color w:val="auto"/>
          <w:szCs w:val="32"/>
          <w:lang w:eastAsia="zh-CN"/>
        </w:rPr>
        <w:t>，对小区内</w:t>
      </w:r>
      <w:r>
        <w:rPr>
          <w:rFonts w:hint="eastAsia" w:ascii="宋体" w:hAnsi="宋体" w:eastAsia="仿宋_GB2312"/>
          <w:color w:val="auto"/>
          <w:szCs w:val="32"/>
        </w:rPr>
        <w:t>破损欠缺的基础设施和建筑物、构筑物进行修补，填补停车出行、园林绿化、文化娱乐、运动健身、卫生医疗、健康养老等服务功能。</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第四十条</w:t>
      </w:r>
      <w:r>
        <w:rPr>
          <w:rFonts w:hint="eastAsia" w:ascii="宋体" w:hAnsi="宋体" w:eastAsia="仿宋_GB2312"/>
          <w:color w:val="auto"/>
          <w:szCs w:val="32"/>
        </w:rPr>
        <w:t>【</w:t>
      </w:r>
      <w:r>
        <w:rPr>
          <w:rFonts w:hint="eastAsia" w:ascii="宋体" w:hAnsi="宋体" w:eastAsia="仿宋_GB2312"/>
          <w:color w:val="auto"/>
          <w:szCs w:val="32"/>
          <w:lang w:eastAsia="zh-CN"/>
        </w:rPr>
        <w:t>山体修复</w:t>
      </w:r>
      <w:r>
        <w:rPr>
          <w:rFonts w:hint="eastAsia" w:ascii="宋体" w:hAnsi="宋体" w:eastAsia="仿宋_GB2312"/>
          <w:color w:val="auto"/>
          <w:szCs w:val="32"/>
        </w:rPr>
        <w:t>】严格限制开矿采石活动。对因采石、修路被破环的山体，应当采取修坡整形、矿坑回填等工程措施进行生态修复。</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四</w:t>
      </w:r>
      <w:r>
        <w:rPr>
          <w:rFonts w:hint="eastAsia" w:ascii="宋体" w:hAnsi="宋体" w:eastAsia="仿宋_GB2312"/>
          <w:color w:val="auto"/>
          <w:szCs w:val="32"/>
          <w:lang w:eastAsia="zh-CN"/>
        </w:rPr>
        <w:t>十一条</w:t>
      </w:r>
      <w:r>
        <w:rPr>
          <w:rFonts w:hint="eastAsia" w:ascii="宋体" w:hAnsi="宋体" w:eastAsia="仿宋_GB2312"/>
          <w:color w:val="auto"/>
          <w:szCs w:val="32"/>
        </w:rPr>
        <w:t>【</w:t>
      </w:r>
      <w:r>
        <w:rPr>
          <w:rFonts w:hint="eastAsia" w:ascii="宋体" w:hAnsi="宋体" w:eastAsia="仿宋_GB2312"/>
          <w:color w:val="auto"/>
          <w:szCs w:val="32"/>
          <w:lang w:eastAsia="zh-CN"/>
        </w:rPr>
        <w:t>河道治理</w:t>
      </w:r>
      <w:r>
        <w:rPr>
          <w:rFonts w:hint="eastAsia" w:ascii="宋体" w:hAnsi="宋体" w:eastAsia="仿宋_GB2312"/>
          <w:color w:val="auto"/>
          <w:szCs w:val="32"/>
        </w:rPr>
        <w:t>】</w:t>
      </w:r>
      <w:r>
        <w:rPr>
          <w:rFonts w:ascii="宋体" w:hAnsi="宋体" w:eastAsia="仿宋_GB2312"/>
          <w:color w:val="auto"/>
          <w:szCs w:val="32"/>
        </w:rPr>
        <w:t>实施城市河道治理</w:t>
      </w:r>
      <w:r>
        <w:rPr>
          <w:rFonts w:hint="eastAsia" w:ascii="宋体" w:hAnsi="宋体" w:eastAsia="仿宋_GB2312"/>
          <w:color w:val="auto"/>
          <w:szCs w:val="32"/>
        </w:rPr>
        <w:t>，应当采用生态工程措施，提高河道防洪排涝能力，恢复河道生态属性，保持河道自然岸线，严格限制渠化硬化河道。</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四十二条</w:t>
      </w:r>
      <w:r>
        <w:rPr>
          <w:rFonts w:hint="eastAsia" w:ascii="宋体" w:hAnsi="宋体" w:eastAsia="仿宋_GB2312"/>
          <w:color w:val="auto"/>
          <w:szCs w:val="32"/>
        </w:rPr>
        <w:t>【外语标识】宾馆、饭店、娱乐场所、影剧院、商场、医院、体育场（馆）、会议中心、展览馆、机场、车站、码头、风景旅游区、博物馆以及城市道路、公共厕所等区域</w:t>
      </w:r>
      <w:r>
        <w:rPr>
          <w:rFonts w:hint="eastAsia" w:ascii="宋体" w:hAnsi="宋体" w:eastAsia="仿宋_GB2312"/>
          <w:color w:val="auto"/>
          <w:szCs w:val="32"/>
          <w:lang w:eastAsia="zh-CN"/>
        </w:rPr>
        <w:t>和</w:t>
      </w:r>
      <w:r>
        <w:rPr>
          <w:rFonts w:hint="eastAsia" w:ascii="宋体" w:hAnsi="宋体" w:eastAsia="仿宋_GB2312"/>
          <w:color w:val="auto"/>
          <w:szCs w:val="32"/>
        </w:rPr>
        <w:t>场所，应当设置</w:t>
      </w:r>
      <w:r>
        <w:rPr>
          <w:rFonts w:hint="eastAsia" w:ascii="宋体" w:hAnsi="宋体" w:eastAsia="仿宋_GB2312"/>
          <w:color w:val="auto"/>
          <w:szCs w:val="32"/>
          <w:lang w:eastAsia="zh-CN"/>
        </w:rPr>
        <w:t>中、英、韩三国文字的</w:t>
      </w:r>
      <w:r>
        <w:rPr>
          <w:rFonts w:hint="eastAsia" w:ascii="宋体" w:hAnsi="宋体" w:eastAsia="仿宋_GB2312"/>
          <w:color w:val="auto"/>
          <w:szCs w:val="32"/>
        </w:rPr>
        <w:t>公共信息标识。已有国际通用标识的，应当优先使用国际通用标识。</w:t>
      </w:r>
    </w:p>
    <w:p>
      <w:pPr>
        <w:ind w:firstLine="632" w:firstLineChars="200"/>
        <w:rPr>
          <w:rFonts w:ascii="宋体" w:hAnsi="宋体" w:eastAsia="仿宋_GB2312"/>
          <w:color w:val="auto"/>
          <w:szCs w:val="32"/>
        </w:rPr>
      </w:pPr>
      <w:r>
        <w:rPr>
          <w:rFonts w:hint="eastAsia" w:ascii="宋体" w:hAnsi="宋体" w:eastAsia="仿宋_GB2312"/>
          <w:color w:val="auto"/>
          <w:szCs w:val="32"/>
        </w:rPr>
        <w:t>市外事部门应当会同住房城乡建设、自然资源等部门编制公共信息外语标识译写规范。</w:t>
      </w:r>
    </w:p>
    <w:p>
      <w:pPr>
        <w:ind w:firstLine="632" w:firstLineChars="200"/>
        <w:rPr>
          <w:rFonts w:hint="eastAsia" w:ascii="宋体" w:hAnsi="宋体" w:eastAsia="仿宋_GB2312"/>
          <w:color w:val="auto"/>
          <w:szCs w:val="32"/>
          <w:lang w:val="en-US" w:eastAsia="zh-CN"/>
        </w:rPr>
      </w:pPr>
    </w:p>
    <w:p>
      <w:pPr>
        <w:jc w:val="center"/>
        <w:rPr>
          <w:rFonts w:hint="eastAsia" w:ascii="宋体" w:hAnsi="宋体" w:eastAsia="黑体"/>
          <w:color w:val="auto"/>
          <w:szCs w:val="32"/>
          <w:lang w:eastAsia="zh-CN"/>
        </w:rPr>
      </w:pPr>
      <w:r>
        <w:rPr>
          <w:rFonts w:hint="eastAsia" w:ascii="黑体" w:hAnsi="黑体" w:eastAsia="黑体" w:cs="黑体"/>
          <w:color w:val="auto"/>
          <w:szCs w:val="32"/>
        </w:rPr>
        <w:t>第</w:t>
      </w:r>
      <w:r>
        <w:rPr>
          <w:rFonts w:hint="eastAsia" w:ascii="黑体" w:hAnsi="黑体" w:eastAsia="黑体" w:cs="黑体"/>
          <w:color w:val="auto"/>
          <w:szCs w:val="32"/>
          <w:lang w:eastAsia="zh-CN"/>
        </w:rPr>
        <w:t>三</w:t>
      </w:r>
      <w:r>
        <w:rPr>
          <w:rFonts w:hint="eastAsia" w:ascii="黑体" w:hAnsi="黑体" w:eastAsia="黑体" w:cs="黑体"/>
          <w:color w:val="auto"/>
          <w:szCs w:val="32"/>
        </w:rPr>
        <w:t xml:space="preserve">章  </w:t>
      </w:r>
      <w:r>
        <w:rPr>
          <w:rFonts w:hint="eastAsia" w:ascii="黑体" w:hAnsi="黑体" w:eastAsia="黑体" w:cs="黑体"/>
          <w:color w:val="auto"/>
          <w:szCs w:val="32"/>
          <w:lang w:val="en-US" w:eastAsia="zh-CN"/>
        </w:rPr>
        <w:t>监督</w:t>
      </w:r>
      <w:r>
        <w:rPr>
          <w:rFonts w:hint="eastAsia" w:ascii="黑体" w:hAnsi="黑体" w:eastAsia="黑体" w:cs="黑体"/>
          <w:color w:val="auto"/>
          <w:szCs w:val="32"/>
        </w:rPr>
        <w:t>管理</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val="en-US" w:eastAsia="zh-CN"/>
        </w:rPr>
        <w:t>第四十三条</w:t>
      </w:r>
      <w:r>
        <w:rPr>
          <w:rFonts w:hint="eastAsia" w:ascii="宋体" w:hAnsi="宋体" w:eastAsia="仿宋_GB2312"/>
          <w:color w:val="auto"/>
          <w:szCs w:val="32"/>
        </w:rPr>
        <w:t>【</w:t>
      </w:r>
      <w:r>
        <w:rPr>
          <w:rFonts w:hint="eastAsia" w:ascii="宋体" w:hAnsi="宋体" w:eastAsia="仿宋_GB2312"/>
          <w:color w:val="auto"/>
          <w:szCs w:val="32"/>
          <w:lang w:eastAsia="zh-CN"/>
        </w:rPr>
        <w:t>管理机制</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各级人民政府应当科学划分网格单元，对城市管理事项实行网格化管理。</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val="en-US" w:eastAsia="zh-CN"/>
        </w:rPr>
        <w:t>市、县（市）区人民政府应当建立数字化城市管理平台，及时发现、统一调度和快速处理城市管理中的问题。</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val="en-US" w:eastAsia="zh-CN"/>
        </w:rPr>
        <w:t>第四十四条</w:t>
      </w:r>
      <w:r>
        <w:rPr>
          <w:rFonts w:hint="eastAsia" w:ascii="宋体" w:hAnsi="宋体" w:eastAsia="仿宋_GB2312"/>
          <w:color w:val="auto"/>
          <w:szCs w:val="32"/>
        </w:rPr>
        <w:t>【</w:t>
      </w:r>
      <w:r>
        <w:rPr>
          <w:rFonts w:hint="eastAsia" w:ascii="宋体" w:hAnsi="宋体" w:eastAsia="仿宋_GB2312"/>
          <w:color w:val="auto"/>
          <w:szCs w:val="32"/>
          <w:lang w:val="en-US" w:eastAsia="zh-CN"/>
        </w:rPr>
        <w:t>信息采集</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城市管理行政主管部门应当组织信息采集员实时发现问题、采集信息；采集信息时，有关单位和个人应当支持、配合。</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val="en-US" w:eastAsia="zh-CN"/>
        </w:rPr>
        <w:t>信息采集员采集的信息，经过核实后可以作为城市管理行政执法的依据。</w:t>
      </w:r>
    </w:p>
    <w:p>
      <w:pPr>
        <w:ind w:firstLine="632" w:firstLineChars="200"/>
        <w:rPr>
          <w:rFonts w:ascii="宋体" w:hAnsi="宋体" w:eastAsia="仿宋_GB2312"/>
          <w:color w:val="auto"/>
          <w:szCs w:val="32"/>
        </w:rPr>
      </w:pPr>
      <w:r>
        <w:rPr>
          <w:rFonts w:hint="eastAsia" w:ascii="宋体" w:hAnsi="宋体" w:eastAsia="仿宋_GB2312"/>
          <w:color w:val="auto"/>
          <w:szCs w:val="32"/>
          <w:lang w:val="en-US" w:eastAsia="zh-CN"/>
        </w:rPr>
        <w:t>第四十五条</w:t>
      </w:r>
      <w:r>
        <w:rPr>
          <w:rFonts w:hint="eastAsia" w:ascii="宋体" w:hAnsi="宋体" w:eastAsia="仿宋_GB2312"/>
          <w:color w:val="auto"/>
          <w:szCs w:val="32"/>
        </w:rPr>
        <w:t>【</w:t>
      </w:r>
      <w:r>
        <w:rPr>
          <w:rFonts w:hint="eastAsia" w:ascii="宋体" w:hAnsi="宋体" w:eastAsia="仿宋_GB2312"/>
          <w:color w:val="auto"/>
          <w:szCs w:val="32"/>
          <w:lang w:eastAsia="zh-CN"/>
        </w:rPr>
        <w:t>问题处理</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城市管理行政主管部门应当及时将发现的问题派送所属辖区或者有关行政管理部门和单位处理，有关行政管理部门和单位应当及时处理并反馈结果。</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第四十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rPr>
        <w:t>【标准化管理】市、县级市人民政府应当制定城市容貌标准</w:t>
      </w:r>
      <w:r>
        <w:rPr>
          <w:rFonts w:hint="eastAsia" w:ascii="宋体" w:hAnsi="宋体" w:eastAsia="仿宋_GB2312"/>
          <w:color w:val="auto"/>
          <w:szCs w:val="32"/>
          <w:lang w:val="en-US" w:eastAsia="zh-CN"/>
        </w:rPr>
        <w:t>和城市管理规范</w:t>
      </w:r>
      <w:r>
        <w:rPr>
          <w:rFonts w:hint="eastAsia" w:ascii="宋体" w:hAnsi="宋体" w:eastAsia="仿宋_GB2312"/>
          <w:color w:val="auto"/>
          <w:szCs w:val="32"/>
        </w:rPr>
        <w:t>，明确市政设施、园林绿化、环境卫生、清雪防滑、垃圾处置、容貌秩序、农贸市场等方面的管理标准规范。</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任何单位和个人都应当遵守</w:t>
      </w:r>
      <w:r>
        <w:rPr>
          <w:rFonts w:hint="eastAsia" w:ascii="宋体" w:hAnsi="宋体" w:eastAsia="仿宋_GB2312"/>
          <w:color w:val="auto"/>
          <w:szCs w:val="32"/>
        </w:rPr>
        <w:t>城市容貌标准</w:t>
      </w:r>
      <w:r>
        <w:rPr>
          <w:rFonts w:hint="eastAsia" w:ascii="宋体" w:hAnsi="宋体" w:eastAsia="仿宋_GB2312"/>
          <w:color w:val="auto"/>
          <w:szCs w:val="32"/>
          <w:lang w:val="en-US" w:eastAsia="zh-CN"/>
        </w:rPr>
        <w:t>和城市管理规范。</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第四十</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条</w:t>
      </w:r>
      <w:r>
        <w:rPr>
          <w:rFonts w:hint="eastAsia" w:ascii="宋体" w:hAnsi="宋体" w:eastAsia="仿宋_GB2312"/>
          <w:color w:val="auto"/>
          <w:szCs w:val="32"/>
        </w:rPr>
        <w:t>【安全管理】市、区（县级市）人民政府应当统筹规划建设城市应急避难场所，制定市政公用设施运行、市容环境卫生等方面的突发事件应急预案</w:t>
      </w:r>
      <w:r>
        <w:rPr>
          <w:rFonts w:hint="eastAsia" w:ascii="宋体" w:hAnsi="宋体" w:eastAsia="仿宋_GB2312"/>
          <w:color w:val="auto"/>
          <w:szCs w:val="32"/>
          <w:lang w:eastAsia="zh-CN"/>
        </w:rPr>
        <w:t>，定期开展</w:t>
      </w:r>
      <w:r>
        <w:rPr>
          <w:rFonts w:hint="eastAsia" w:ascii="宋体" w:hAnsi="宋体" w:eastAsia="仿宋_GB2312"/>
          <w:color w:val="auto"/>
          <w:szCs w:val="32"/>
        </w:rPr>
        <w:t>应急演练。</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四</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w:t>
      </w:r>
      <w:r>
        <w:rPr>
          <w:rFonts w:hint="eastAsia" w:ascii="宋体" w:hAnsi="宋体" w:eastAsia="仿宋_GB2312"/>
          <w:color w:val="auto"/>
          <w:szCs w:val="32"/>
        </w:rPr>
        <w:t>【违章建设】市、县级市人民政府应当制定违法建筑的具体认定标准，并向社会公布。</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经市、县级市人民政府认定的</w:t>
      </w:r>
      <w:r>
        <w:rPr>
          <w:rFonts w:hint="eastAsia" w:ascii="宋体" w:hAnsi="宋体" w:eastAsia="仿宋_GB2312"/>
          <w:color w:val="auto"/>
          <w:szCs w:val="32"/>
        </w:rPr>
        <w:t>违法建筑</w:t>
      </w:r>
      <w:r>
        <w:rPr>
          <w:rFonts w:hint="eastAsia" w:ascii="宋体" w:hAnsi="宋体" w:eastAsia="仿宋_GB2312"/>
          <w:color w:val="auto"/>
          <w:szCs w:val="32"/>
          <w:lang w:eastAsia="zh-CN"/>
        </w:rPr>
        <w:t>，</w:t>
      </w:r>
      <w:r>
        <w:rPr>
          <w:rFonts w:hint="eastAsia" w:ascii="宋体" w:hAnsi="宋体" w:eastAsia="仿宋_GB2312"/>
          <w:color w:val="auto"/>
          <w:szCs w:val="32"/>
        </w:rPr>
        <w:t>供水、供电、供气、供暖等</w:t>
      </w:r>
      <w:r>
        <w:rPr>
          <w:rFonts w:hint="eastAsia" w:ascii="宋体" w:hAnsi="宋体" w:eastAsia="仿宋_GB2312"/>
          <w:color w:val="auto"/>
          <w:szCs w:val="32"/>
          <w:lang w:eastAsia="zh-CN"/>
        </w:rPr>
        <w:t>公共服务单位不得向其提供</w:t>
      </w:r>
      <w:r>
        <w:rPr>
          <w:rFonts w:hint="eastAsia" w:ascii="宋体" w:hAnsi="宋体" w:eastAsia="仿宋_GB2312"/>
          <w:color w:val="auto"/>
          <w:szCs w:val="32"/>
        </w:rPr>
        <w:t>经营用水、用电、用气、供暖</w:t>
      </w:r>
      <w:r>
        <w:rPr>
          <w:rFonts w:hint="eastAsia" w:ascii="宋体" w:hAnsi="宋体" w:eastAsia="仿宋_GB2312"/>
          <w:color w:val="auto"/>
          <w:szCs w:val="32"/>
          <w:lang w:val="en-US" w:eastAsia="zh-CN"/>
        </w:rPr>
        <w:t>等</w:t>
      </w:r>
      <w:r>
        <w:rPr>
          <w:rFonts w:hint="eastAsia" w:ascii="宋体" w:hAnsi="宋体" w:eastAsia="仿宋_GB2312"/>
          <w:color w:val="auto"/>
          <w:szCs w:val="32"/>
          <w:lang w:eastAsia="zh-CN"/>
        </w:rPr>
        <w:t>服务，法律、法规另有规定的除外</w:t>
      </w:r>
      <w:r>
        <w:rPr>
          <w:rFonts w:hint="eastAsia" w:ascii="宋体" w:hAnsi="宋体" w:eastAsia="仿宋_GB2312"/>
          <w:color w:val="auto"/>
          <w:szCs w:val="32"/>
        </w:rPr>
        <w:t>。</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第四十</w:t>
      </w:r>
      <w:r>
        <w:rPr>
          <w:rFonts w:hint="eastAsia" w:ascii="宋体" w:hAnsi="宋体" w:eastAsia="仿宋_GB2312"/>
          <w:color w:val="auto"/>
          <w:szCs w:val="32"/>
          <w:lang w:val="en-US" w:eastAsia="zh-CN"/>
        </w:rPr>
        <w:t>九</w:t>
      </w:r>
      <w:r>
        <w:rPr>
          <w:rFonts w:hint="eastAsia" w:ascii="宋体" w:hAnsi="宋体" w:eastAsia="仿宋_GB2312"/>
          <w:color w:val="auto"/>
          <w:szCs w:val="32"/>
          <w:lang w:eastAsia="zh-CN"/>
        </w:rPr>
        <w:t>条</w:t>
      </w:r>
      <w:r>
        <w:rPr>
          <w:rFonts w:hint="eastAsia" w:ascii="宋体" w:hAnsi="宋体" w:eastAsia="仿宋_GB2312"/>
          <w:color w:val="auto"/>
          <w:szCs w:val="32"/>
        </w:rPr>
        <w:t>【经营秩序】市、区（县级市）人民政府应当按照进屋进店进社区的原则，合理设置集贸市场和其他各类专业市场，完善配套设施，落实管理责任，维护市场交易秩序，保护经营者和消费者的合法权益。</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val="en-US" w:eastAsia="zh-CN"/>
        </w:rPr>
        <w:t>第五十条</w:t>
      </w:r>
      <w:r>
        <w:rPr>
          <w:rFonts w:hint="eastAsia" w:ascii="宋体" w:hAnsi="宋体" w:eastAsia="仿宋_GB2312"/>
          <w:color w:val="auto"/>
          <w:szCs w:val="32"/>
        </w:rPr>
        <w:t>【</w:t>
      </w:r>
      <w:r>
        <w:rPr>
          <w:rFonts w:hint="eastAsia" w:ascii="宋体" w:hAnsi="宋体" w:eastAsia="仿宋_GB2312"/>
          <w:color w:val="auto"/>
          <w:szCs w:val="32"/>
          <w:lang w:val="en-US" w:eastAsia="zh-CN"/>
        </w:rPr>
        <w:t>早夜市</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lang w:eastAsia="zh-CN"/>
        </w:rPr>
        <w:t>城市管理主管部门，在不影响</w:t>
      </w:r>
      <w:r>
        <w:rPr>
          <w:rFonts w:hint="eastAsia" w:ascii="宋体" w:hAnsi="宋体" w:eastAsia="仿宋_GB2312"/>
          <w:color w:val="auto"/>
          <w:szCs w:val="32"/>
        </w:rPr>
        <w:t>消防安全、道路通行和居民生活的前提下，可以划定早市、夜市、季节性农副产品临时设摊经营区域并</w:t>
      </w:r>
      <w:r>
        <w:rPr>
          <w:rFonts w:hint="eastAsia" w:ascii="宋体" w:hAnsi="宋体" w:eastAsia="仿宋_GB2312"/>
          <w:color w:val="auto"/>
          <w:szCs w:val="32"/>
          <w:lang w:eastAsia="zh-CN"/>
        </w:rPr>
        <w:t>向社会</w:t>
      </w:r>
      <w:r>
        <w:rPr>
          <w:rFonts w:hint="eastAsia" w:ascii="宋体" w:hAnsi="宋体" w:eastAsia="仿宋_GB2312"/>
          <w:color w:val="auto"/>
          <w:szCs w:val="32"/>
        </w:rPr>
        <w:t>公布。</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早市、夜市、季节性农副产品摊位</w:t>
      </w:r>
      <w:r>
        <w:rPr>
          <w:rFonts w:hint="eastAsia" w:ascii="宋体" w:hAnsi="宋体" w:eastAsia="仿宋_GB2312"/>
          <w:color w:val="auto"/>
          <w:szCs w:val="32"/>
          <w:lang w:eastAsia="zh-CN"/>
        </w:rPr>
        <w:t>经营者应当按照规定的地点、时段、范围进行经营，并遵守相关管理规定。</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十一条</w:t>
      </w:r>
      <w:r>
        <w:rPr>
          <w:rFonts w:hint="eastAsia" w:ascii="宋体" w:hAnsi="宋体" w:eastAsia="仿宋_GB2312"/>
          <w:color w:val="auto"/>
          <w:szCs w:val="32"/>
        </w:rPr>
        <w:t>【</w:t>
      </w:r>
      <w:r>
        <w:rPr>
          <w:rFonts w:hint="eastAsia" w:ascii="宋体" w:hAnsi="宋体" w:eastAsia="仿宋_GB2312"/>
          <w:color w:val="auto"/>
          <w:szCs w:val="32"/>
          <w:lang w:eastAsia="zh-CN"/>
        </w:rPr>
        <w:t>门前三包</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临街门店的经营者或者产权人应当保持门前干净整洁，</w:t>
      </w:r>
      <w:r>
        <w:rPr>
          <w:rFonts w:hint="eastAsia" w:ascii="宋体" w:hAnsi="宋体" w:eastAsia="仿宋_GB2312"/>
          <w:color w:val="auto"/>
          <w:szCs w:val="32"/>
          <w:lang w:eastAsia="zh-CN"/>
        </w:rPr>
        <w:t>负责</w:t>
      </w:r>
      <w:r>
        <w:rPr>
          <w:rFonts w:hint="eastAsia" w:ascii="宋体" w:hAnsi="宋体" w:eastAsia="仿宋_GB2312"/>
          <w:color w:val="auto"/>
          <w:szCs w:val="32"/>
        </w:rPr>
        <w:t>维护市容秩序，爱护花草树木和市政公用设施，未经批准不得占道经营。</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临街门店责任区的划分，由区（县级市）城市管理部门会同街道办事处、镇人民政府、有关单位划定。</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二</w:t>
      </w:r>
      <w:r>
        <w:rPr>
          <w:rFonts w:hint="eastAsia" w:ascii="宋体" w:hAnsi="宋体" w:eastAsia="仿宋_GB2312"/>
          <w:color w:val="auto"/>
          <w:szCs w:val="32"/>
          <w:lang w:eastAsia="zh-CN"/>
        </w:rPr>
        <w:t>条</w:t>
      </w:r>
      <w:r>
        <w:rPr>
          <w:rFonts w:hint="eastAsia" w:ascii="宋体" w:hAnsi="宋体" w:eastAsia="仿宋_GB2312"/>
          <w:color w:val="auto"/>
          <w:szCs w:val="32"/>
        </w:rPr>
        <w:t>【建筑外立面】建筑物所有权人应当保持建筑外立面整洁美观，对有残损、污损、脱落、严重变色的，应当及时修补或粉刷。</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空调器等电器室外机不得安装在建筑物内部的过道、楼梯、出口等公共通道上。</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第五十三条</w:t>
      </w:r>
      <w:r>
        <w:rPr>
          <w:rFonts w:hint="eastAsia" w:ascii="宋体" w:hAnsi="宋体" w:eastAsia="仿宋_GB2312"/>
          <w:color w:val="auto"/>
          <w:szCs w:val="32"/>
        </w:rPr>
        <w:t>【</w:t>
      </w:r>
      <w:r>
        <w:rPr>
          <w:rFonts w:hint="eastAsia" w:ascii="宋体" w:hAnsi="宋体" w:eastAsia="仿宋_GB2312"/>
          <w:color w:val="auto"/>
          <w:szCs w:val="32"/>
          <w:lang w:val="en-US" w:eastAsia="zh-CN"/>
        </w:rPr>
        <w:t>管线铺设</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管线运营管理单位在敷设管线时应</w:t>
      </w:r>
      <w:r>
        <w:rPr>
          <w:rFonts w:hint="eastAsia" w:ascii="宋体" w:hAnsi="宋体" w:eastAsia="仿宋_GB2312"/>
          <w:color w:val="auto"/>
          <w:szCs w:val="32"/>
          <w:lang w:val="en-US" w:eastAsia="zh-CN"/>
        </w:rPr>
        <w:t>当</w:t>
      </w:r>
      <w:r>
        <w:rPr>
          <w:rFonts w:hint="eastAsia" w:ascii="宋体" w:hAnsi="宋体" w:eastAsia="仿宋_GB2312"/>
          <w:color w:val="auto"/>
          <w:szCs w:val="32"/>
        </w:rPr>
        <w:t>将管线规整到管线综合沟内和</w:t>
      </w:r>
      <w:r>
        <w:rPr>
          <w:rFonts w:ascii="宋体" w:hAnsi="宋体" w:eastAsia="仿宋_GB2312"/>
          <w:color w:val="auto"/>
          <w:szCs w:val="32"/>
        </w:rPr>
        <w:t>建筑</w:t>
      </w:r>
      <w:r>
        <w:rPr>
          <w:rFonts w:hint="eastAsia" w:ascii="宋体" w:hAnsi="宋体" w:eastAsia="仿宋_GB2312"/>
          <w:color w:val="auto"/>
          <w:szCs w:val="32"/>
        </w:rPr>
        <w:t>预留</w:t>
      </w:r>
      <w:r>
        <w:rPr>
          <w:rFonts w:ascii="宋体" w:hAnsi="宋体" w:eastAsia="仿宋_GB2312"/>
          <w:color w:val="auto"/>
          <w:szCs w:val="32"/>
        </w:rPr>
        <w:t>管</w:t>
      </w:r>
      <w:r>
        <w:rPr>
          <w:rFonts w:hint="eastAsia" w:ascii="宋体" w:hAnsi="宋体" w:eastAsia="仿宋_GB2312"/>
          <w:color w:val="auto"/>
          <w:szCs w:val="32"/>
        </w:rPr>
        <w:t>内，不得架空布置</w:t>
      </w:r>
      <w:r>
        <w:rPr>
          <w:rFonts w:hint="eastAsia" w:ascii="宋体" w:hAnsi="宋体" w:eastAsia="仿宋_GB2312"/>
          <w:color w:val="auto"/>
          <w:szCs w:val="32"/>
          <w:lang w:eastAsia="zh-CN"/>
        </w:rPr>
        <w:t>。</w:t>
      </w:r>
      <w:r>
        <w:rPr>
          <w:rFonts w:hint="eastAsia" w:ascii="宋体" w:hAnsi="宋体" w:eastAsia="仿宋_GB2312"/>
          <w:color w:val="auto"/>
          <w:szCs w:val="32"/>
          <w:lang w:val="en-US" w:eastAsia="zh-CN"/>
        </w:rPr>
        <w:t>建筑物未预留管道的，应当采用开挖沟槽的方式铺设。</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第五十四条</w:t>
      </w:r>
      <w:r>
        <w:rPr>
          <w:rFonts w:hint="eastAsia" w:ascii="宋体" w:hAnsi="宋体" w:eastAsia="仿宋_GB2312"/>
          <w:color w:val="auto"/>
          <w:szCs w:val="32"/>
        </w:rPr>
        <w:t>【</w:t>
      </w:r>
      <w:r>
        <w:rPr>
          <w:rFonts w:hint="eastAsia" w:ascii="宋体" w:hAnsi="宋体" w:eastAsia="仿宋_GB2312"/>
          <w:color w:val="auto"/>
          <w:szCs w:val="32"/>
          <w:lang w:val="en-US" w:eastAsia="zh-CN"/>
        </w:rPr>
        <w:t>卫生和景观</w:t>
      </w:r>
      <w:r>
        <w:rPr>
          <w:rFonts w:hint="eastAsia" w:ascii="宋体" w:hAnsi="宋体" w:eastAsia="仿宋_GB2312"/>
          <w:color w:val="auto"/>
          <w:szCs w:val="32"/>
        </w:rPr>
        <w:t>】</w:t>
      </w:r>
      <w:r>
        <w:rPr>
          <w:rFonts w:hint="eastAsia" w:ascii="宋体" w:hAnsi="宋体" w:eastAsia="仿宋_GB2312"/>
          <w:color w:val="auto"/>
          <w:szCs w:val="32"/>
          <w:lang w:val="en-US" w:eastAsia="zh-CN"/>
        </w:rPr>
        <w:t>采用通透式围墙的小区、建筑物，其所有人和使用人应当保持可视范围内清洁、卫生，及时修剪绿植，更换枯死的植物。</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第五十五条</w:t>
      </w:r>
      <w:r>
        <w:rPr>
          <w:rFonts w:hint="eastAsia" w:ascii="宋体" w:hAnsi="宋体" w:eastAsia="仿宋_GB2312"/>
          <w:color w:val="auto"/>
          <w:szCs w:val="32"/>
        </w:rPr>
        <w:t>【</w:t>
      </w:r>
      <w:r>
        <w:rPr>
          <w:rFonts w:hint="eastAsia" w:ascii="宋体" w:hAnsi="宋体" w:eastAsia="仿宋_GB2312"/>
          <w:color w:val="auto"/>
          <w:szCs w:val="32"/>
          <w:lang w:val="en-US" w:eastAsia="zh-CN"/>
        </w:rPr>
        <w:t>公园管理</w:t>
      </w:r>
      <w:r>
        <w:rPr>
          <w:rFonts w:hint="eastAsia" w:ascii="宋体" w:hAnsi="宋体" w:eastAsia="仿宋_GB2312"/>
          <w:color w:val="auto"/>
          <w:szCs w:val="32"/>
        </w:rPr>
        <w:t>】</w:t>
      </w:r>
      <w:r>
        <w:rPr>
          <w:rFonts w:hint="eastAsia" w:ascii="宋体" w:hAnsi="宋体" w:eastAsia="仿宋_GB2312"/>
          <w:color w:val="auto"/>
          <w:szCs w:val="32"/>
          <w:lang w:val="en-US" w:eastAsia="zh-CN"/>
        </w:rPr>
        <w:t>除进行修复施工外，城市公园、广场禁止汽车、摩托车进入。</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禁止在城市公园、广场进行甩鞭、骑车竞逐、大声喧哗等危及他人安全或者严重影响他人的活动。</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rPr>
        <w:t>【户外广告】户外广告、店招店牌的设置应当安全牢固、整洁美观、内容合法，不违背公序良俗，符合城市容貌标准。</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rPr>
        <w:t>城市建成区不得设置立柱式大型广告牌，严格限制楼顶广告招牌</w:t>
      </w:r>
      <w:r>
        <w:rPr>
          <w:rFonts w:hint="eastAsia" w:ascii="宋体" w:hAnsi="宋体" w:eastAsia="仿宋_GB2312"/>
          <w:color w:val="auto"/>
          <w:szCs w:val="32"/>
          <w:lang w:eastAsia="zh-CN"/>
        </w:rPr>
        <w:t>。</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第五十</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禁烟规定</w:t>
      </w:r>
      <w:r>
        <w:rPr>
          <w:rFonts w:hint="eastAsia" w:ascii="宋体" w:hAnsi="宋体" w:eastAsia="仿宋_GB2312"/>
          <w:color w:val="auto"/>
          <w:szCs w:val="32"/>
        </w:rPr>
        <w:t>】</w:t>
      </w:r>
      <w:r>
        <w:rPr>
          <w:rFonts w:hint="eastAsia" w:ascii="宋体" w:hAnsi="宋体" w:eastAsia="仿宋_GB2312"/>
          <w:color w:val="auto"/>
          <w:szCs w:val="32"/>
          <w:lang w:eastAsia="zh-CN"/>
        </w:rPr>
        <w:t xml:space="preserve"> 市、区（县级市）区人民政府可以划定禁止吸烟的区域和场所，并设</w:t>
      </w:r>
      <w:r>
        <w:rPr>
          <w:rFonts w:hint="eastAsia" w:ascii="宋体" w:hAnsi="宋体" w:eastAsia="仿宋_GB2312"/>
          <w:color w:val="auto"/>
          <w:szCs w:val="32"/>
          <w:lang w:val="en-US" w:eastAsia="zh-CN"/>
        </w:rPr>
        <w:t>置</w:t>
      </w:r>
      <w:r>
        <w:rPr>
          <w:rFonts w:hint="eastAsia" w:ascii="宋体" w:hAnsi="宋体" w:eastAsia="仿宋_GB2312"/>
          <w:color w:val="auto"/>
          <w:szCs w:val="32"/>
          <w:lang w:eastAsia="zh-CN"/>
        </w:rPr>
        <w:t>统一、醒目的标识。</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第五十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垃圾分类</w:t>
      </w:r>
      <w:r>
        <w:rPr>
          <w:rFonts w:hint="eastAsia" w:ascii="宋体" w:hAnsi="宋体" w:eastAsia="仿宋_GB2312"/>
          <w:color w:val="auto"/>
          <w:szCs w:val="32"/>
        </w:rPr>
        <w:t>】</w:t>
      </w:r>
      <w:r>
        <w:rPr>
          <w:rFonts w:hint="eastAsia" w:ascii="宋体" w:hAnsi="宋体" w:eastAsia="仿宋_GB2312"/>
          <w:color w:val="auto"/>
          <w:szCs w:val="32"/>
          <w:lang w:eastAsia="zh-CN"/>
        </w:rPr>
        <w:t>本市逐步</w:t>
      </w:r>
      <w:r>
        <w:rPr>
          <w:rFonts w:hint="eastAsia" w:ascii="宋体" w:hAnsi="宋体" w:eastAsia="仿宋_GB2312"/>
          <w:color w:val="auto"/>
          <w:szCs w:val="32"/>
        </w:rPr>
        <w:t>推行生活垃圾定时定点分类投放制度。</w:t>
      </w:r>
      <w:r>
        <w:rPr>
          <w:rFonts w:hint="eastAsia" w:ascii="宋体" w:hAnsi="宋体" w:eastAsia="仿宋_GB2312"/>
          <w:color w:val="auto"/>
          <w:szCs w:val="32"/>
          <w:lang w:eastAsia="zh-CN"/>
        </w:rPr>
        <w:t>生活垃圾分类的实施时间、分类标准及相关管理措施由市人民政府规定。</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九</w:t>
      </w:r>
      <w:r>
        <w:rPr>
          <w:rFonts w:hint="eastAsia" w:ascii="宋体" w:hAnsi="宋体" w:eastAsia="仿宋_GB2312"/>
          <w:color w:val="auto"/>
          <w:szCs w:val="32"/>
          <w:lang w:eastAsia="zh-CN"/>
        </w:rPr>
        <w:t>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w:t>
      </w:r>
      <w:r>
        <w:rPr>
          <w:rFonts w:hint="eastAsia" w:ascii="宋体" w:hAnsi="宋体" w:eastAsia="仿宋_GB2312"/>
          <w:color w:val="auto"/>
          <w:szCs w:val="32"/>
          <w:lang w:eastAsia="zh-CN"/>
        </w:rPr>
        <w:t>大件垃圾</w:t>
      </w:r>
      <w:r>
        <w:rPr>
          <w:rFonts w:hint="eastAsia" w:ascii="宋体" w:hAnsi="宋体" w:eastAsia="仿宋_GB2312"/>
          <w:color w:val="auto"/>
          <w:szCs w:val="32"/>
        </w:rPr>
        <w:t>】</w:t>
      </w:r>
      <w:r>
        <w:rPr>
          <w:rFonts w:hint="eastAsia" w:ascii="宋体" w:hAnsi="宋体" w:eastAsia="仿宋_GB2312"/>
          <w:color w:val="auto"/>
          <w:szCs w:val="32"/>
          <w:lang w:eastAsia="zh-CN"/>
        </w:rPr>
        <w:t>建筑垃圾应当与生活垃圾分别投放。</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村(居)民委员会、物业服务企业应当设置建筑垃圾和大件垃圾收集点，收纳村(居)民产生的建筑垃圾和大件垃圾。</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rPr>
        <w:t>市</w:t>
      </w:r>
      <w:r>
        <w:rPr>
          <w:rFonts w:hint="eastAsia" w:ascii="宋体" w:hAnsi="宋体" w:eastAsia="仿宋_GB2312"/>
          <w:color w:val="auto"/>
          <w:szCs w:val="32"/>
          <w:lang w:eastAsia="zh-CN"/>
        </w:rPr>
        <w:t>、区（县级市）</w:t>
      </w:r>
      <w:r>
        <w:rPr>
          <w:rFonts w:hint="eastAsia" w:ascii="宋体" w:hAnsi="宋体" w:eastAsia="仿宋_GB2312"/>
          <w:color w:val="auto"/>
          <w:szCs w:val="32"/>
        </w:rPr>
        <w:t>人民政府应当</w:t>
      </w:r>
      <w:r>
        <w:rPr>
          <w:rFonts w:hint="eastAsia" w:ascii="宋体" w:hAnsi="宋体" w:eastAsia="仿宋_GB2312"/>
          <w:color w:val="auto"/>
          <w:szCs w:val="32"/>
          <w:lang w:eastAsia="zh-CN"/>
        </w:rPr>
        <w:t>配套建设</w:t>
      </w:r>
      <w:r>
        <w:rPr>
          <w:rFonts w:hint="eastAsia" w:ascii="宋体" w:hAnsi="宋体" w:eastAsia="仿宋_GB2312"/>
          <w:color w:val="auto"/>
          <w:szCs w:val="32"/>
        </w:rPr>
        <w:t>大件垃圾处理专业设施，满足废弃床具、卫生洁具等大件垃圾</w:t>
      </w:r>
      <w:r>
        <w:rPr>
          <w:rFonts w:hint="eastAsia" w:ascii="宋体" w:hAnsi="宋体" w:eastAsia="仿宋_GB2312"/>
          <w:color w:val="auto"/>
          <w:szCs w:val="32"/>
          <w:lang w:eastAsia="zh-CN"/>
        </w:rPr>
        <w:t>的处理需求</w:t>
      </w:r>
      <w:r>
        <w:rPr>
          <w:rFonts w:hint="eastAsia" w:ascii="宋体" w:hAnsi="宋体" w:eastAsia="仿宋_GB2312"/>
          <w:color w:val="auto"/>
          <w:szCs w:val="32"/>
        </w:rPr>
        <w:t>。</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十条【垃圾清运】除环境卫生部门设置的公共垃圾容器外，禁止其他单位的自有垃圾容器沿街摆放。</w:t>
      </w:r>
      <w:r>
        <w:rPr>
          <w:rFonts w:hint="eastAsia" w:ascii="宋体" w:hAnsi="宋体" w:eastAsia="仿宋_GB2312"/>
          <w:color w:val="auto"/>
          <w:szCs w:val="32"/>
          <w:lang w:val="en-US" w:eastAsia="zh-CN"/>
        </w:rPr>
        <w:t xml:space="preserve"> </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val="en-US" w:eastAsia="zh-CN"/>
        </w:rPr>
        <w:t xml:space="preserve"> 宾馆、饭店、餐馆和单位食堂等集中供餐单位应当单独收集、存放本单位产生的餐厨垃圾，由符合条件的餐厨垃圾收集、运输企业运至规定的处理场所进行处置。 </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第六十</w:t>
      </w:r>
      <w:r>
        <w:rPr>
          <w:rFonts w:hint="eastAsia" w:ascii="宋体" w:hAnsi="宋体" w:eastAsia="仿宋_GB2312"/>
          <w:color w:val="auto"/>
          <w:szCs w:val="32"/>
          <w:lang w:val="en-US" w:eastAsia="zh-CN"/>
        </w:rPr>
        <w:t>一</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道路命名</w:t>
      </w:r>
      <w:r>
        <w:rPr>
          <w:rFonts w:hint="eastAsia" w:ascii="宋体" w:hAnsi="宋体" w:eastAsia="仿宋_GB2312"/>
          <w:color w:val="auto"/>
          <w:szCs w:val="32"/>
        </w:rPr>
        <w:t>】</w:t>
      </w:r>
      <w:r>
        <w:rPr>
          <w:rFonts w:hint="eastAsia" w:ascii="宋体" w:hAnsi="宋体" w:eastAsia="仿宋_GB2312"/>
          <w:color w:val="auto"/>
          <w:szCs w:val="32"/>
          <w:lang w:eastAsia="zh-CN"/>
        </w:rPr>
        <w:t>市、区（县级市）人民政府应当加强城市道路命名管理，对城市</w:t>
      </w:r>
      <w:r>
        <w:rPr>
          <w:rFonts w:hint="eastAsia" w:ascii="宋体" w:hAnsi="宋体" w:eastAsia="仿宋_GB2312"/>
          <w:color w:val="auto"/>
          <w:szCs w:val="32"/>
          <w:lang w:val="en-US" w:eastAsia="zh-CN"/>
        </w:rPr>
        <w:t>道路</w:t>
      </w:r>
      <w:r>
        <w:rPr>
          <w:rFonts w:hint="eastAsia" w:ascii="宋体" w:hAnsi="宋体" w:eastAsia="仿宋_GB2312"/>
          <w:color w:val="auto"/>
          <w:szCs w:val="32"/>
          <w:lang w:eastAsia="zh-CN"/>
        </w:rPr>
        <w:t>及时</w:t>
      </w:r>
      <w:r>
        <w:rPr>
          <w:rFonts w:hint="eastAsia" w:ascii="宋体" w:hAnsi="宋体" w:eastAsia="仿宋_GB2312"/>
          <w:color w:val="auto"/>
          <w:szCs w:val="32"/>
          <w:lang w:val="en-US" w:eastAsia="zh-CN"/>
        </w:rPr>
        <w:t>进行命名，设置道路标志，并加强管理和维护。</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城市道路应当保持名称的稳定性，除违反法律法规规定必须更名的外，一般不进行更名。</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二</w:t>
      </w:r>
      <w:r>
        <w:rPr>
          <w:rFonts w:hint="eastAsia" w:ascii="宋体" w:hAnsi="宋体" w:eastAsia="仿宋_GB2312"/>
          <w:color w:val="auto"/>
          <w:szCs w:val="32"/>
          <w:lang w:eastAsia="zh-CN"/>
        </w:rPr>
        <w:t>条</w:t>
      </w:r>
      <w:r>
        <w:rPr>
          <w:rFonts w:hint="eastAsia" w:ascii="宋体" w:hAnsi="宋体" w:eastAsia="仿宋_GB2312"/>
          <w:color w:val="auto"/>
          <w:szCs w:val="32"/>
        </w:rPr>
        <w:t>【停车场</w:t>
      </w:r>
      <w:r>
        <w:rPr>
          <w:rFonts w:hint="eastAsia" w:ascii="宋体" w:hAnsi="宋体" w:eastAsia="仿宋_GB2312"/>
          <w:color w:val="auto"/>
          <w:szCs w:val="32"/>
          <w:lang w:eastAsia="zh-CN"/>
        </w:rPr>
        <w:t>开放</w:t>
      </w:r>
      <w:r>
        <w:rPr>
          <w:rFonts w:hint="eastAsia" w:ascii="宋体" w:hAnsi="宋体" w:eastAsia="仿宋_GB2312"/>
          <w:color w:val="auto"/>
          <w:szCs w:val="32"/>
        </w:rPr>
        <w:t>】机关事业单位和国有企业配建的停车场在非工作时间应当</w:t>
      </w:r>
      <w:r>
        <w:rPr>
          <w:rFonts w:hint="eastAsia" w:ascii="宋体" w:hAnsi="宋体" w:eastAsia="仿宋_GB2312"/>
          <w:color w:val="auto"/>
          <w:szCs w:val="32"/>
          <w:lang w:eastAsia="zh-CN"/>
        </w:rPr>
        <w:t>免费向社会</w:t>
      </w:r>
      <w:r>
        <w:rPr>
          <w:rFonts w:hint="eastAsia" w:ascii="宋体" w:hAnsi="宋体" w:eastAsia="仿宋_GB2312"/>
          <w:color w:val="auto"/>
          <w:szCs w:val="32"/>
        </w:rPr>
        <w:t>开放</w:t>
      </w:r>
      <w:r>
        <w:rPr>
          <w:rFonts w:hint="eastAsia" w:ascii="宋体" w:hAnsi="宋体" w:eastAsia="仿宋_GB2312"/>
          <w:color w:val="auto"/>
          <w:szCs w:val="32"/>
          <w:lang w:eastAsia="zh-CN"/>
        </w:rPr>
        <w:t>。</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rPr>
        <w:t>鼓励其他</w:t>
      </w:r>
      <w:r>
        <w:rPr>
          <w:rFonts w:hint="eastAsia" w:ascii="宋体" w:hAnsi="宋体" w:eastAsia="仿宋_GB2312"/>
          <w:color w:val="auto"/>
          <w:szCs w:val="32"/>
          <w:lang w:eastAsia="zh-CN"/>
        </w:rPr>
        <w:t>单位</w:t>
      </w:r>
      <w:r>
        <w:rPr>
          <w:rFonts w:hint="eastAsia" w:ascii="宋体" w:hAnsi="宋体" w:eastAsia="仿宋_GB2312"/>
          <w:color w:val="auto"/>
          <w:szCs w:val="32"/>
        </w:rPr>
        <w:t>配建的停车场向社会开放。</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十三条</w:t>
      </w:r>
      <w:r>
        <w:rPr>
          <w:rFonts w:hint="eastAsia" w:ascii="宋体" w:hAnsi="宋体" w:eastAsia="仿宋_GB2312"/>
          <w:color w:val="auto"/>
          <w:szCs w:val="32"/>
        </w:rPr>
        <w:t>【交通秩序】交通信号灯、交通标志、交通标线的设置应当符合道路交通安全、畅通的要求和国家标准，并保持清晰、醒目、准确、完好。</w:t>
      </w:r>
    </w:p>
    <w:p>
      <w:pPr>
        <w:ind w:firstLine="632" w:firstLineChars="200"/>
        <w:rPr>
          <w:rFonts w:hint="eastAsia" w:ascii="宋体" w:hAnsi="宋体" w:eastAsia="仿宋_GB2312"/>
          <w:color w:val="auto"/>
          <w:szCs w:val="32"/>
        </w:rPr>
      </w:pPr>
      <w:r>
        <w:rPr>
          <w:rFonts w:hint="eastAsia" w:ascii="宋体" w:hAnsi="宋体" w:eastAsia="仿宋_GB2312"/>
          <w:color w:val="auto"/>
          <w:szCs w:val="32"/>
        </w:rPr>
        <w:t>机动车、非机动车应当在规定地点有序停放。车辆</w:t>
      </w:r>
      <w:r>
        <w:rPr>
          <w:rFonts w:hint="eastAsia" w:ascii="宋体" w:hAnsi="宋体" w:eastAsia="仿宋_GB2312"/>
          <w:color w:val="auto"/>
          <w:szCs w:val="32"/>
          <w:lang w:eastAsia="zh-CN"/>
        </w:rPr>
        <w:t>停放</w:t>
      </w:r>
      <w:r>
        <w:rPr>
          <w:rFonts w:hint="eastAsia" w:ascii="宋体" w:hAnsi="宋体" w:eastAsia="仿宋_GB2312"/>
          <w:color w:val="auto"/>
          <w:szCs w:val="32"/>
        </w:rPr>
        <w:t>不得影响市容环境或者长期占用</w:t>
      </w:r>
      <w:r>
        <w:rPr>
          <w:rFonts w:hint="eastAsia" w:ascii="宋体" w:hAnsi="宋体" w:eastAsia="仿宋_GB2312"/>
          <w:color w:val="auto"/>
          <w:szCs w:val="32"/>
          <w:lang w:eastAsia="zh-CN"/>
        </w:rPr>
        <w:t>公共免费</w:t>
      </w:r>
      <w:r>
        <w:rPr>
          <w:rFonts w:hint="eastAsia" w:ascii="宋体" w:hAnsi="宋体" w:eastAsia="仿宋_GB2312"/>
          <w:color w:val="auto"/>
          <w:szCs w:val="32"/>
        </w:rPr>
        <w:t>停车泊位。</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四</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停车场管理</w:t>
      </w:r>
      <w:r>
        <w:rPr>
          <w:rFonts w:hint="eastAsia" w:ascii="宋体" w:hAnsi="宋体" w:eastAsia="仿宋_GB2312"/>
          <w:color w:val="auto"/>
          <w:szCs w:val="32"/>
        </w:rPr>
        <w:t>】</w:t>
      </w:r>
      <w:r>
        <w:rPr>
          <w:rFonts w:hint="eastAsia" w:ascii="宋体" w:hAnsi="宋体" w:eastAsia="仿宋_GB2312"/>
          <w:color w:val="auto"/>
          <w:szCs w:val="32"/>
          <w:lang w:eastAsia="zh-CN"/>
        </w:rPr>
        <w:t>停车场的经营人或者管理人应当保持停车场内环境卫生整洁干净，及时修补停车场内破损路面。</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 xml:space="preserve">第六十五条 </w:t>
      </w:r>
      <w:r>
        <w:rPr>
          <w:rFonts w:hint="eastAsia" w:ascii="宋体" w:hAnsi="宋体" w:eastAsia="仿宋_GB2312"/>
          <w:color w:val="auto"/>
          <w:szCs w:val="32"/>
        </w:rPr>
        <w:t>【</w:t>
      </w:r>
      <w:r>
        <w:rPr>
          <w:rFonts w:hint="eastAsia" w:ascii="宋体" w:hAnsi="宋体" w:eastAsia="仿宋_GB2312"/>
          <w:color w:val="auto"/>
          <w:szCs w:val="32"/>
          <w:lang w:val="en-US" w:eastAsia="zh-CN"/>
        </w:rPr>
        <w:t>停车泊位管理</w:t>
      </w:r>
      <w:r>
        <w:rPr>
          <w:rFonts w:hint="eastAsia" w:ascii="宋体" w:hAnsi="宋体" w:eastAsia="仿宋_GB2312"/>
          <w:color w:val="auto"/>
          <w:szCs w:val="32"/>
        </w:rPr>
        <w:t>】任何单位和个人不得擅自在城市道路、建筑退让红线公共服务区域范围内设置停车泊位。不得擅自占用、损毁、撤除停车泊位及其附属设施，或者在停车泊位内设置停车障碍。</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lang w:eastAsia="zh-CN"/>
        </w:rPr>
        <w:t>【文明祭祀】丧事活动应当文明节俭、遵章守礼，不得妨害公共秩序、危害公共安全。</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禁止在城乡道路、广场、公共绿地、居民小区、耕地、林地、公园、景区等公共露天场所、区域焚烧、抛撒冥纸、冥币等迷信殡葬用品。</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 xml:space="preserve">第六十七条 </w:t>
      </w:r>
      <w:r>
        <w:rPr>
          <w:rFonts w:hint="eastAsia" w:ascii="宋体" w:hAnsi="宋体" w:eastAsia="仿宋_GB2312"/>
          <w:color w:val="auto"/>
          <w:szCs w:val="32"/>
          <w:lang w:eastAsia="zh-CN"/>
        </w:rPr>
        <w:t>【</w:t>
      </w:r>
      <w:r>
        <w:rPr>
          <w:rFonts w:hint="eastAsia" w:ascii="宋体" w:hAnsi="宋体" w:eastAsia="仿宋_GB2312"/>
          <w:color w:val="auto"/>
          <w:szCs w:val="32"/>
          <w:lang w:val="en-US" w:eastAsia="zh-CN"/>
        </w:rPr>
        <w:t>接送乘客</w:t>
      </w:r>
      <w:r>
        <w:rPr>
          <w:rFonts w:hint="eastAsia" w:ascii="宋体" w:hAnsi="宋体" w:eastAsia="仿宋_GB2312"/>
          <w:color w:val="auto"/>
          <w:szCs w:val="32"/>
          <w:lang w:eastAsia="zh-CN"/>
        </w:rPr>
        <w:t>】</w:t>
      </w:r>
      <w:r>
        <w:rPr>
          <w:rFonts w:hint="eastAsia" w:ascii="宋体" w:hAnsi="宋体" w:eastAsia="仿宋_GB2312"/>
          <w:color w:val="auto"/>
          <w:szCs w:val="32"/>
          <w:lang w:val="en-US" w:eastAsia="zh-CN"/>
        </w:rPr>
        <w:t>在车站、码头、机场等场所接送乘客应当有序排队，遵守相关管理规定，不得大声喧哗招揽乘客。</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条【饲养宠物】</w:t>
      </w:r>
      <w:r>
        <w:rPr>
          <w:rFonts w:hint="eastAsia" w:ascii="宋体" w:hAnsi="宋体" w:eastAsia="仿宋_GB2312"/>
          <w:color w:val="auto"/>
          <w:szCs w:val="32"/>
          <w:lang w:val="en-US" w:eastAsia="zh-CN"/>
        </w:rPr>
        <w:t> 除依法从事教学、科研或者其他法律、法规允许的活动外，市区内不得饲养家禽家畜。</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val="en-US" w:eastAsia="zh-CN"/>
        </w:rPr>
        <w:t>居民饲养宠物应当遵守管理规定，不得影响环境卫生和居民日常生活。</w:t>
      </w:r>
    </w:p>
    <w:p>
      <w:pPr>
        <w:jc w:val="center"/>
        <w:rPr>
          <w:rFonts w:hint="eastAsia" w:ascii="黑体" w:hAnsi="黑体" w:eastAsia="黑体" w:cs="黑体"/>
          <w:color w:val="auto"/>
          <w:szCs w:val="32"/>
        </w:rPr>
      </w:pPr>
    </w:p>
    <w:p>
      <w:pPr>
        <w:jc w:val="center"/>
        <w:rPr>
          <w:rFonts w:hint="eastAsia" w:ascii="黑体" w:hAnsi="黑体" w:eastAsia="黑体" w:cs="黑体"/>
          <w:color w:val="auto"/>
          <w:szCs w:val="32"/>
          <w:lang w:val="en-US" w:eastAsia="zh-CN"/>
        </w:rPr>
      </w:pPr>
      <w:r>
        <w:rPr>
          <w:rFonts w:hint="eastAsia" w:ascii="黑体" w:hAnsi="黑体" w:eastAsia="黑体" w:cs="黑体"/>
          <w:color w:val="auto"/>
          <w:szCs w:val="32"/>
        </w:rPr>
        <w:t>第</w:t>
      </w:r>
      <w:r>
        <w:rPr>
          <w:rFonts w:hint="eastAsia" w:ascii="黑体" w:hAnsi="黑体" w:eastAsia="黑体" w:cs="黑体"/>
          <w:color w:val="auto"/>
          <w:szCs w:val="32"/>
          <w:lang w:eastAsia="zh-CN"/>
        </w:rPr>
        <w:t>四</w:t>
      </w:r>
      <w:r>
        <w:rPr>
          <w:rFonts w:hint="eastAsia" w:ascii="黑体" w:hAnsi="黑体" w:eastAsia="黑体" w:cs="黑体"/>
          <w:color w:val="auto"/>
          <w:szCs w:val="32"/>
        </w:rPr>
        <w:t xml:space="preserve">章  </w:t>
      </w:r>
      <w:r>
        <w:rPr>
          <w:rFonts w:hint="eastAsia" w:ascii="黑体" w:hAnsi="黑体" w:eastAsia="黑体" w:cs="黑体"/>
          <w:color w:val="auto"/>
          <w:szCs w:val="32"/>
          <w:lang w:val="en-US" w:eastAsia="zh-CN"/>
        </w:rPr>
        <w:t>公共服务</w:t>
      </w:r>
    </w:p>
    <w:p>
      <w:pPr>
        <w:ind w:firstLine="632" w:firstLineChars="200"/>
        <w:rPr>
          <w:rFonts w:ascii="宋体" w:hAnsi="宋体" w:eastAsia="仿宋_GB2312"/>
          <w:color w:val="auto"/>
          <w:szCs w:val="32"/>
        </w:rPr>
      </w:pP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第六十</w:t>
      </w:r>
      <w:r>
        <w:rPr>
          <w:rFonts w:hint="eastAsia" w:ascii="宋体" w:hAnsi="宋体" w:eastAsia="仿宋_GB2312"/>
          <w:color w:val="auto"/>
          <w:szCs w:val="32"/>
          <w:lang w:val="en-US" w:eastAsia="zh-CN"/>
        </w:rPr>
        <w:t>九</w:t>
      </w:r>
      <w:r>
        <w:rPr>
          <w:rFonts w:hint="eastAsia" w:ascii="宋体" w:hAnsi="宋体" w:eastAsia="仿宋_GB2312"/>
          <w:color w:val="auto"/>
          <w:szCs w:val="32"/>
          <w:lang w:eastAsia="zh-CN"/>
        </w:rPr>
        <w:t>条</w:t>
      </w:r>
      <w:r>
        <w:rPr>
          <w:rFonts w:hint="eastAsia" w:ascii="宋体" w:hAnsi="宋体" w:eastAsia="仿宋_GB2312"/>
          <w:color w:val="auto"/>
          <w:szCs w:val="32"/>
        </w:rPr>
        <w:t>【配套设施】市、县级市人民政府应当组织编制公共服务设施专项规划，建设教育、卫生、文化、交通、体育、社会福利与保障、行政管理与社区服务等公共服务设施。</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第七十条</w:t>
      </w:r>
      <w:r>
        <w:rPr>
          <w:rFonts w:hint="eastAsia" w:ascii="宋体" w:hAnsi="宋体" w:eastAsia="仿宋_GB2312"/>
          <w:color w:val="auto"/>
          <w:szCs w:val="32"/>
        </w:rPr>
        <w:t>【一刻钟服务圈】市、县级市人民政府应当组织编制15分钟社区生活圈规划导则，加强社区服务场所建设，完善公共服务设施网络，营造舒适方便、环境友好、设施充沛、活力多元的社区生活圈。</w:t>
      </w:r>
    </w:p>
    <w:p>
      <w:pPr>
        <w:ind w:firstLine="632" w:firstLineChars="200"/>
        <w:rPr>
          <w:rFonts w:ascii="宋体" w:hAnsi="宋体" w:eastAsia="仿宋_GB2312"/>
          <w:color w:val="auto"/>
          <w:szCs w:val="32"/>
        </w:rPr>
      </w:pPr>
      <w:r>
        <w:rPr>
          <w:rFonts w:ascii="宋体" w:hAnsi="宋体" w:eastAsia="仿宋_GB2312"/>
          <w:color w:val="auto"/>
          <w:szCs w:val="32"/>
        </w:rPr>
        <w:t>本条例所称一刻钟社区生活圈</w:t>
      </w:r>
      <w:r>
        <w:rPr>
          <w:rFonts w:hint="eastAsia" w:ascii="宋体" w:hAnsi="宋体" w:eastAsia="仿宋_GB2312"/>
          <w:color w:val="auto"/>
          <w:szCs w:val="32"/>
        </w:rPr>
        <w:t>，</w:t>
      </w:r>
      <w:r>
        <w:rPr>
          <w:rFonts w:ascii="宋体" w:hAnsi="宋体" w:eastAsia="仿宋_GB2312"/>
          <w:color w:val="auto"/>
          <w:szCs w:val="32"/>
        </w:rPr>
        <w:t>指</w:t>
      </w:r>
      <w:r>
        <w:rPr>
          <w:rFonts w:hint="eastAsia" w:ascii="宋体" w:hAnsi="宋体" w:eastAsia="仿宋_GB2312"/>
          <w:color w:val="auto"/>
          <w:szCs w:val="32"/>
        </w:rPr>
        <w:t>在15分钟步行可达范围内，配备生活所需的基本服务功能与公共活动空间，形成安全、友好、舒适、便捷的社会基本生活平台。</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十一条</w:t>
      </w:r>
      <w:r>
        <w:rPr>
          <w:rFonts w:hint="eastAsia" w:ascii="宋体" w:hAnsi="宋体" w:eastAsia="仿宋_GB2312"/>
          <w:color w:val="auto"/>
          <w:szCs w:val="32"/>
        </w:rPr>
        <w:t>【公共交通】市、县级市人民政府应当实施城市公共交通优先发展战略，建立和完善城市公共交通体系，为公众提供安全可靠、便捷高效、经济适用、节能环保的城市公共交通服务。</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双向六</w:t>
      </w:r>
      <w:r>
        <w:rPr>
          <w:rFonts w:hint="eastAsia" w:ascii="宋体" w:hAnsi="宋体" w:eastAsia="仿宋_GB2312"/>
          <w:color w:val="auto"/>
          <w:szCs w:val="32"/>
          <w:lang w:val="en-US" w:eastAsia="zh-CN"/>
        </w:rPr>
        <w:t>车道以上的城市道路，应当设置公共交通专用道路，可以分时段、分区域禁止社会车辆通行。</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val="en-US" w:eastAsia="zh-CN"/>
        </w:rPr>
        <w:t>第七十二条</w:t>
      </w:r>
      <w:r>
        <w:rPr>
          <w:rFonts w:hint="eastAsia" w:ascii="宋体" w:hAnsi="宋体" w:eastAsia="仿宋_GB2312"/>
          <w:color w:val="auto"/>
          <w:szCs w:val="32"/>
        </w:rPr>
        <w:t>【</w:t>
      </w:r>
      <w:r>
        <w:rPr>
          <w:rFonts w:hint="eastAsia" w:ascii="宋体" w:hAnsi="宋体" w:eastAsia="仿宋_GB2312"/>
          <w:color w:val="auto"/>
          <w:szCs w:val="32"/>
          <w:lang w:val="en-US" w:eastAsia="zh-CN"/>
        </w:rPr>
        <w:t>交通设施</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在市政道路红线范围内的公共交通首末站、港湾式停靠站、专用道、相关交通安全设施</w:t>
      </w:r>
      <w:r>
        <w:rPr>
          <w:rFonts w:hint="eastAsia" w:ascii="宋体" w:hAnsi="宋体" w:eastAsia="仿宋_GB2312"/>
          <w:color w:val="auto"/>
          <w:szCs w:val="32"/>
          <w:lang w:eastAsia="zh-CN"/>
        </w:rPr>
        <w:t>应当作为</w:t>
      </w:r>
      <w:r>
        <w:rPr>
          <w:rFonts w:hint="eastAsia" w:ascii="宋体" w:hAnsi="宋体" w:eastAsia="仿宋_GB2312"/>
          <w:color w:val="auto"/>
          <w:szCs w:val="32"/>
        </w:rPr>
        <w:t>市政配套工程纳入道路主体工程投资建设及养护。</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第七十三条【自行车和步行】市、县级市人民政府应当加强城市步行和自行车交通系统建设，提高城市步行和自行车交通出行比例。</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市、县级市人民政府应当结合城市建设和改造，建设立体步行系统和步行街。</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val="en-US" w:eastAsia="zh-CN"/>
        </w:rPr>
        <w:t>城市道路建设应当优先保证步行和自行车出行。</w:t>
      </w:r>
    </w:p>
    <w:p>
      <w:p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四</w:t>
      </w:r>
      <w:r>
        <w:rPr>
          <w:rFonts w:hint="eastAsia" w:ascii="宋体" w:hAnsi="宋体" w:eastAsia="仿宋_GB2312"/>
          <w:color w:val="auto"/>
          <w:szCs w:val="32"/>
          <w:lang w:eastAsia="zh-CN"/>
        </w:rPr>
        <w:t>条</w:t>
      </w:r>
      <w:r>
        <w:rPr>
          <w:rFonts w:hint="eastAsia" w:ascii="宋体" w:hAnsi="宋体" w:eastAsia="仿宋_GB2312"/>
          <w:color w:val="auto"/>
          <w:szCs w:val="32"/>
        </w:rPr>
        <w:t>【文化教育设施】</w:t>
      </w:r>
      <w:r>
        <w:rPr>
          <w:rFonts w:hint="eastAsia" w:ascii="宋体" w:hAnsi="宋体" w:eastAsia="仿宋_GB2312"/>
          <w:color w:val="auto"/>
          <w:szCs w:val="32"/>
          <w:lang w:eastAsia="zh-CN"/>
        </w:rPr>
        <w:t>区（县级市）人民政府应当按照</w:t>
      </w:r>
      <w:r>
        <w:rPr>
          <w:rFonts w:hint="eastAsia" w:ascii="宋体" w:hAnsi="宋体" w:eastAsia="仿宋_GB2312"/>
          <w:color w:val="auto"/>
          <w:szCs w:val="32"/>
        </w:rPr>
        <w:t>标准</w:t>
      </w:r>
      <w:r>
        <w:rPr>
          <w:rFonts w:hint="eastAsia" w:ascii="宋体" w:hAnsi="宋体" w:eastAsia="仿宋_GB2312"/>
          <w:color w:val="auto"/>
          <w:szCs w:val="32"/>
          <w:lang w:eastAsia="zh-CN"/>
        </w:rPr>
        <w:t>建设</w:t>
      </w:r>
      <w:r>
        <w:rPr>
          <w:rFonts w:hint="eastAsia" w:ascii="宋体" w:hAnsi="宋体" w:eastAsia="仿宋_GB2312"/>
          <w:color w:val="auto"/>
          <w:szCs w:val="32"/>
        </w:rPr>
        <w:t>社区图书馆、文化活动室</w:t>
      </w:r>
      <w:r>
        <w:rPr>
          <w:rFonts w:hint="eastAsia" w:ascii="宋体" w:hAnsi="宋体" w:eastAsia="仿宋_GB2312"/>
          <w:color w:val="auto"/>
          <w:szCs w:val="32"/>
          <w:lang w:eastAsia="zh-CN"/>
        </w:rPr>
        <w:t>、</w:t>
      </w:r>
      <w:r>
        <w:rPr>
          <w:rFonts w:hint="eastAsia" w:ascii="宋体" w:hAnsi="宋体" w:eastAsia="仿宋_GB2312"/>
          <w:color w:val="auto"/>
          <w:szCs w:val="32"/>
        </w:rPr>
        <w:t>城市书屋</w:t>
      </w:r>
      <w:r>
        <w:rPr>
          <w:rFonts w:hint="eastAsia" w:ascii="宋体" w:hAnsi="宋体" w:eastAsia="仿宋_GB2312"/>
          <w:color w:val="auto"/>
          <w:szCs w:val="32"/>
          <w:lang w:eastAsia="zh-CN"/>
        </w:rPr>
        <w:t>、社区学校等公共文化设施。</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五</w:t>
      </w:r>
      <w:r>
        <w:rPr>
          <w:rFonts w:hint="eastAsia" w:ascii="宋体" w:hAnsi="宋体" w:eastAsia="仿宋_GB2312"/>
          <w:color w:val="auto"/>
          <w:szCs w:val="32"/>
          <w:lang w:eastAsia="zh-CN"/>
        </w:rPr>
        <w:t>条</w:t>
      </w:r>
      <w:r>
        <w:rPr>
          <w:rFonts w:hint="eastAsia" w:ascii="宋体" w:hAnsi="宋体" w:eastAsia="仿宋_GB2312"/>
          <w:color w:val="auto"/>
          <w:szCs w:val="32"/>
        </w:rPr>
        <w:t>【社区医疗设施】</w:t>
      </w:r>
      <w:r>
        <w:rPr>
          <w:rFonts w:hint="eastAsia" w:ascii="宋体" w:hAnsi="宋体" w:eastAsia="仿宋_GB2312"/>
          <w:color w:val="auto"/>
          <w:szCs w:val="32"/>
          <w:lang w:eastAsia="zh-CN"/>
        </w:rPr>
        <w:t>城镇新建生活区应当</w:t>
      </w:r>
      <w:r>
        <w:rPr>
          <w:rFonts w:hint="eastAsia" w:ascii="宋体" w:hAnsi="宋体" w:eastAsia="仿宋_GB2312"/>
          <w:color w:val="auto"/>
          <w:szCs w:val="32"/>
          <w:lang w:val="en-US" w:eastAsia="zh-CN"/>
        </w:rPr>
        <w:t>按照规定</w:t>
      </w:r>
      <w:r>
        <w:rPr>
          <w:rFonts w:hint="eastAsia" w:ascii="宋体" w:hAnsi="宋体" w:eastAsia="仿宋_GB2312"/>
          <w:color w:val="auto"/>
          <w:szCs w:val="32"/>
          <w:lang w:eastAsia="zh-CN"/>
        </w:rPr>
        <w:t>配套建设社区卫生服务用房。</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六</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信息栏</w:t>
      </w:r>
      <w:r>
        <w:rPr>
          <w:rFonts w:hint="eastAsia" w:ascii="宋体" w:hAnsi="宋体" w:eastAsia="仿宋_GB2312"/>
          <w:color w:val="auto"/>
          <w:szCs w:val="32"/>
        </w:rPr>
        <w:t>】街道办事处或者物业服务企业应当在公众集中区域或者居民居住区域设置统一的公开信息张贴栏，并负责日常维护和保洁。</w:t>
      </w:r>
    </w:p>
    <w:p>
      <w:pPr>
        <w:ind w:firstLine="632" w:firstLineChars="200"/>
        <w:rPr>
          <w:rFonts w:hint="eastAsia" w:ascii="宋体" w:hAnsi="宋体" w:eastAsia="仿宋_GB2312"/>
          <w:color w:val="auto"/>
          <w:szCs w:val="32"/>
          <w:lang w:eastAsia="zh-CN"/>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宠物清洁品</w:t>
      </w:r>
      <w:r>
        <w:rPr>
          <w:rFonts w:hint="eastAsia" w:ascii="宋体" w:hAnsi="宋体" w:eastAsia="仿宋_GB2312"/>
          <w:color w:val="auto"/>
          <w:szCs w:val="32"/>
        </w:rPr>
        <w:t>】</w:t>
      </w:r>
      <w:r>
        <w:rPr>
          <w:rFonts w:hint="eastAsia" w:ascii="宋体" w:hAnsi="宋体" w:eastAsia="仿宋_GB2312"/>
          <w:color w:val="auto"/>
          <w:szCs w:val="32"/>
          <w:lang w:eastAsia="zh-CN"/>
        </w:rPr>
        <w:t>城市公园、广场、海水浴场等室外公共休闲区域的管理者，应当在允许宠物进入的区域</w:t>
      </w:r>
      <w:r>
        <w:rPr>
          <w:rFonts w:ascii="宋体" w:hAnsi="宋体" w:eastAsia="仿宋_GB2312"/>
          <w:color w:val="auto"/>
          <w:szCs w:val="32"/>
        </w:rPr>
        <w:t>设置</w:t>
      </w:r>
      <w:r>
        <w:rPr>
          <w:rFonts w:hint="eastAsia" w:ascii="宋体" w:hAnsi="宋体" w:eastAsia="仿宋_GB2312"/>
          <w:color w:val="auto"/>
          <w:szCs w:val="32"/>
        </w:rPr>
        <w:t>宠物粪便清洁箱，配备</w:t>
      </w:r>
      <w:r>
        <w:rPr>
          <w:rFonts w:ascii="宋体" w:hAnsi="宋体" w:eastAsia="仿宋_GB2312"/>
          <w:color w:val="auto"/>
          <w:szCs w:val="32"/>
        </w:rPr>
        <w:t>便纸、便袋等物品</w:t>
      </w:r>
      <w:r>
        <w:rPr>
          <w:rFonts w:hint="eastAsia" w:ascii="宋体" w:hAnsi="宋体" w:eastAsia="仿宋_GB2312"/>
          <w:color w:val="auto"/>
          <w:szCs w:val="32"/>
          <w:lang w:eastAsia="zh-CN"/>
        </w:rPr>
        <w:t>，免费向市民提供。</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七</w:t>
      </w:r>
      <w:r>
        <w:rPr>
          <w:rFonts w:hint="eastAsia" w:ascii="宋体" w:hAnsi="宋体" w:eastAsia="仿宋_GB2312"/>
          <w:color w:val="auto"/>
          <w:szCs w:val="32"/>
          <w:lang w:eastAsia="zh-CN"/>
        </w:rPr>
        <w:t>十</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条</w:t>
      </w:r>
      <w:r>
        <w:rPr>
          <w:rFonts w:hint="eastAsia" w:ascii="宋体" w:hAnsi="宋体" w:eastAsia="仿宋_GB2312"/>
          <w:color w:val="auto"/>
          <w:szCs w:val="32"/>
        </w:rPr>
        <w:t>【公共厕所】公共厕所的</w:t>
      </w:r>
      <w:r>
        <w:rPr>
          <w:rFonts w:hint="eastAsia" w:ascii="宋体" w:hAnsi="宋体" w:eastAsia="仿宋_GB2312"/>
          <w:color w:val="auto"/>
          <w:szCs w:val="32"/>
          <w:lang w:eastAsia="zh-CN"/>
        </w:rPr>
        <w:t>设置</w:t>
      </w:r>
      <w:r>
        <w:rPr>
          <w:rFonts w:hint="eastAsia" w:ascii="宋体" w:hAnsi="宋体" w:eastAsia="仿宋_GB2312"/>
          <w:color w:val="auto"/>
          <w:szCs w:val="32"/>
        </w:rPr>
        <w:t>设置应</w:t>
      </w:r>
      <w:r>
        <w:rPr>
          <w:rFonts w:hint="eastAsia" w:ascii="宋体" w:hAnsi="宋体" w:eastAsia="仿宋_GB2312"/>
          <w:color w:val="auto"/>
          <w:szCs w:val="32"/>
          <w:lang w:eastAsia="zh-CN"/>
        </w:rPr>
        <w:t>当</w:t>
      </w:r>
      <w:r>
        <w:rPr>
          <w:rFonts w:hint="eastAsia" w:ascii="宋体" w:hAnsi="宋体" w:eastAsia="仿宋_GB2312"/>
          <w:color w:val="auto"/>
          <w:szCs w:val="32"/>
        </w:rPr>
        <w:t>符合下列规定：</w:t>
      </w:r>
    </w:p>
    <w:p>
      <w:pPr>
        <w:pStyle w:val="14"/>
        <w:numPr>
          <w:ilvl w:val="0"/>
          <w:numId w:val="2"/>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rPr>
        <w:t>居住区按250-300米服务半径设置</w:t>
      </w:r>
      <w:r>
        <w:rPr>
          <w:rFonts w:hint="eastAsia" w:ascii="宋体" w:hAnsi="宋体" w:eastAsia="仿宋_GB2312"/>
          <w:color w:val="auto"/>
          <w:szCs w:val="32"/>
          <w:lang w:eastAsia="zh-CN"/>
        </w:rPr>
        <w:t>；</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商业区按200-250米服务半径设置</w:t>
      </w:r>
      <w:r>
        <w:rPr>
          <w:rFonts w:hint="eastAsia" w:ascii="宋体" w:hAnsi="宋体" w:eastAsia="仿宋_GB2312"/>
          <w:color w:val="auto"/>
          <w:szCs w:val="32"/>
          <w:lang w:eastAsia="zh-CN"/>
        </w:rPr>
        <w:t>；</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旅游景区（点）应600-800米服务半径设置</w:t>
      </w:r>
      <w:r>
        <w:rPr>
          <w:rFonts w:hint="eastAsia" w:ascii="宋体" w:hAnsi="宋体" w:eastAsia="仿宋_GB2312"/>
          <w:color w:val="auto"/>
          <w:szCs w:val="32"/>
          <w:lang w:eastAsia="zh-CN"/>
        </w:rPr>
        <w:t>；</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城市广场按200米服务半径设置；</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公园（公共绿地）按不大于2公顷设置1 座公厕；</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城市主干道按500米间距设置，其他道路按800-lOOO米间距设置；</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公交始末站、大型停车场（库）、加油（气）站等场所至少设置1座公厕；</w:t>
      </w:r>
    </w:p>
    <w:p>
      <w:pPr>
        <w:pStyle w:val="14"/>
        <w:numPr>
          <w:ilvl w:val="0"/>
          <w:numId w:val="2"/>
        </w:numPr>
        <w:ind w:firstLine="632" w:firstLineChars="200"/>
        <w:outlineLvl w:val="0"/>
        <w:rPr>
          <w:rFonts w:ascii="宋体" w:hAnsi="宋体" w:eastAsia="仿宋_GB2312"/>
          <w:color w:val="auto"/>
          <w:szCs w:val="32"/>
        </w:rPr>
      </w:pPr>
      <w:r>
        <w:rPr>
          <w:rFonts w:hint="eastAsia" w:ascii="宋体" w:hAnsi="宋体" w:eastAsia="仿宋_GB2312"/>
          <w:color w:val="auto"/>
          <w:szCs w:val="32"/>
        </w:rPr>
        <w:t>体育赛事、集会、庆典等临时活动，按每100 -150人设置1个厕位配置活动式公共厕所。</w:t>
      </w:r>
    </w:p>
    <w:p>
      <w:pPr>
        <w:ind w:firstLine="632" w:firstLineChars="200"/>
        <w:jc w:val="both"/>
        <w:rPr>
          <w:rFonts w:hint="eastAsia" w:ascii="宋体" w:hAnsi="宋体" w:eastAsia="仿宋_GB2312"/>
          <w:color w:val="auto"/>
          <w:szCs w:val="32"/>
          <w:lang w:eastAsia="zh-CN"/>
        </w:rPr>
      </w:pPr>
      <w:r>
        <w:rPr>
          <w:rFonts w:hint="eastAsia" w:ascii="宋体" w:hAnsi="宋体" w:eastAsia="仿宋_GB2312"/>
          <w:color w:val="auto"/>
          <w:szCs w:val="32"/>
          <w:lang w:eastAsia="zh-CN"/>
        </w:rPr>
        <w:t>规划建设的公共厕所不得挪作他用。</w:t>
      </w:r>
    </w:p>
    <w:p>
      <w:pPr>
        <w:ind w:firstLine="632" w:firstLineChars="200"/>
        <w:jc w:val="both"/>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第七十九条</w:t>
      </w:r>
      <w:r>
        <w:rPr>
          <w:rFonts w:hint="eastAsia" w:ascii="宋体" w:hAnsi="宋体" w:eastAsia="仿宋_GB2312"/>
          <w:color w:val="auto"/>
          <w:szCs w:val="32"/>
        </w:rPr>
        <w:t>【</w:t>
      </w:r>
      <w:r>
        <w:rPr>
          <w:rFonts w:hint="eastAsia" w:ascii="宋体" w:hAnsi="宋体" w:eastAsia="仿宋_GB2312"/>
          <w:color w:val="auto"/>
          <w:szCs w:val="32"/>
          <w:lang w:val="en-US" w:eastAsia="zh-CN"/>
        </w:rPr>
        <w:t>卫生管理</w:t>
      </w:r>
      <w:r>
        <w:rPr>
          <w:rFonts w:hint="eastAsia" w:ascii="宋体" w:hAnsi="宋体" w:eastAsia="仿宋_GB2312"/>
          <w:color w:val="auto"/>
          <w:szCs w:val="32"/>
        </w:rPr>
        <w:t>】</w:t>
      </w:r>
      <w:r>
        <w:rPr>
          <w:rFonts w:hint="eastAsia" w:ascii="宋体" w:hAnsi="宋体" w:eastAsia="仿宋_GB2312"/>
          <w:color w:val="auto"/>
          <w:szCs w:val="32"/>
          <w:lang w:val="en-US" w:eastAsia="zh-CN"/>
        </w:rPr>
        <w:t>加油站、商场、宾馆、饭店内向社会或者服务对象开放的厕所，其管理者或者产权人应当保持厕所干净整洁，没有异味。</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十条</w:t>
      </w:r>
      <w:r>
        <w:rPr>
          <w:rFonts w:hint="eastAsia" w:ascii="宋体" w:hAnsi="宋体" w:eastAsia="仿宋_GB2312"/>
          <w:color w:val="auto"/>
          <w:szCs w:val="32"/>
        </w:rPr>
        <w:t>【</w:t>
      </w:r>
      <w:r>
        <w:rPr>
          <w:rFonts w:hint="eastAsia" w:ascii="宋体" w:hAnsi="宋体" w:eastAsia="仿宋_GB2312"/>
          <w:color w:val="auto"/>
          <w:szCs w:val="32"/>
          <w:lang w:eastAsia="zh-CN"/>
        </w:rPr>
        <w:t>信息公开</w:t>
      </w:r>
      <w:r>
        <w:rPr>
          <w:rFonts w:hint="eastAsia" w:ascii="宋体" w:hAnsi="宋体" w:eastAsia="仿宋_GB2312"/>
          <w:color w:val="auto"/>
          <w:szCs w:val="32"/>
        </w:rPr>
        <w:t>】城市建设管理相关部门应当为公众参与精致城市建设提供必要条件，</w:t>
      </w:r>
      <w:r>
        <w:rPr>
          <w:rFonts w:hint="eastAsia" w:ascii="宋体" w:hAnsi="宋体" w:eastAsia="仿宋_GB2312"/>
          <w:color w:val="auto"/>
          <w:szCs w:val="32"/>
          <w:lang w:eastAsia="zh-CN"/>
        </w:rPr>
        <w:t>有</w:t>
      </w:r>
      <w:r>
        <w:rPr>
          <w:rFonts w:hint="eastAsia" w:ascii="宋体" w:hAnsi="宋体" w:eastAsia="仿宋_GB2312"/>
          <w:color w:val="auto"/>
          <w:szCs w:val="32"/>
        </w:rPr>
        <w:t>关城市规划建设管理和历史文化保护</w:t>
      </w:r>
      <w:r>
        <w:rPr>
          <w:rFonts w:hint="eastAsia" w:ascii="宋体" w:hAnsi="宋体" w:eastAsia="仿宋_GB2312"/>
          <w:color w:val="auto"/>
          <w:szCs w:val="32"/>
          <w:lang w:eastAsia="zh-CN"/>
        </w:rPr>
        <w:t>的信息</w:t>
      </w:r>
      <w:r>
        <w:rPr>
          <w:rFonts w:hint="eastAsia" w:ascii="宋体" w:hAnsi="宋体" w:eastAsia="仿宋_GB2312"/>
          <w:color w:val="auto"/>
          <w:szCs w:val="32"/>
        </w:rPr>
        <w:t>应当采用网站、报纸、电视、广播、新媒体等便于公众知悉的方式</w:t>
      </w:r>
      <w:r>
        <w:rPr>
          <w:rFonts w:hint="eastAsia" w:ascii="宋体" w:hAnsi="宋体" w:eastAsia="仿宋_GB2312"/>
          <w:color w:val="auto"/>
          <w:szCs w:val="32"/>
          <w:lang w:eastAsia="zh-CN"/>
        </w:rPr>
        <w:t>予以公开。</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第八十</w:t>
      </w:r>
      <w:r>
        <w:rPr>
          <w:rFonts w:hint="eastAsia" w:ascii="宋体" w:hAnsi="宋体" w:eastAsia="仿宋_GB2312"/>
          <w:color w:val="auto"/>
          <w:szCs w:val="32"/>
          <w:lang w:val="en-US" w:eastAsia="zh-CN"/>
        </w:rPr>
        <w:t>一</w:t>
      </w:r>
      <w:r>
        <w:rPr>
          <w:rFonts w:hint="eastAsia" w:ascii="宋体" w:hAnsi="宋体" w:eastAsia="仿宋_GB2312"/>
          <w:color w:val="auto"/>
          <w:szCs w:val="32"/>
          <w:lang w:eastAsia="zh-CN"/>
        </w:rPr>
        <w:t>条</w:t>
      </w:r>
      <w:r>
        <w:rPr>
          <w:rFonts w:hint="eastAsia" w:ascii="宋体" w:hAnsi="宋体" w:eastAsia="仿宋_GB2312"/>
          <w:color w:val="auto"/>
          <w:szCs w:val="32"/>
        </w:rPr>
        <w:t>【</w:t>
      </w:r>
      <w:r>
        <w:rPr>
          <w:rFonts w:hint="eastAsia" w:ascii="宋体" w:hAnsi="宋体" w:eastAsia="仿宋_GB2312"/>
          <w:color w:val="auto"/>
          <w:szCs w:val="32"/>
          <w:lang w:eastAsia="zh-CN"/>
        </w:rPr>
        <w:t>公众参与</w:t>
      </w:r>
      <w:r>
        <w:rPr>
          <w:rFonts w:hint="eastAsia" w:ascii="宋体" w:hAnsi="宋体" w:eastAsia="仿宋_GB2312"/>
          <w:color w:val="auto"/>
          <w:szCs w:val="32"/>
        </w:rPr>
        <w:t>】城市建设管理相关部门</w:t>
      </w:r>
      <w:r>
        <w:rPr>
          <w:rFonts w:hint="eastAsia" w:ascii="宋体" w:hAnsi="宋体" w:eastAsia="仿宋_GB2312"/>
          <w:color w:val="auto"/>
          <w:szCs w:val="32"/>
          <w:lang w:eastAsia="zh-CN"/>
        </w:rPr>
        <w:t>可以采取</w:t>
      </w:r>
      <w:r>
        <w:rPr>
          <w:rFonts w:hint="eastAsia" w:ascii="宋体" w:hAnsi="宋体" w:eastAsia="仿宋_GB2312"/>
          <w:color w:val="auto"/>
          <w:szCs w:val="32"/>
        </w:rPr>
        <w:t>座谈会、听证会、论证会、网络征询、问卷调查、志愿活动、市长信箱、12345政务服务热线等方式</w:t>
      </w:r>
      <w:r>
        <w:rPr>
          <w:rFonts w:hint="eastAsia" w:ascii="宋体" w:hAnsi="宋体" w:eastAsia="仿宋_GB2312"/>
          <w:color w:val="auto"/>
          <w:szCs w:val="32"/>
          <w:lang w:eastAsia="zh-CN"/>
        </w:rPr>
        <w:t>听取公众对</w:t>
      </w:r>
      <w:r>
        <w:rPr>
          <w:rFonts w:hint="eastAsia" w:ascii="宋体" w:hAnsi="宋体" w:eastAsia="仿宋_GB2312"/>
          <w:color w:val="auto"/>
          <w:szCs w:val="32"/>
        </w:rPr>
        <w:t>精致城市建设</w:t>
      </w:r>
      <w:r>
        <w:rPr>
          <w:rFonts w:hint="eastAsia" w:ascii="宋体" w:hAnsi="宋体" w:eastAsia="仿宋_GB2312"/>
          <w:color w:val="auto"/>
          <w:szCs w:val="32"/>
          <w:lang w:eastAsia="zh-CN"/>
        </w:rPr>
        <w:t>的意见</w:t>
      </w:r>
      <w:r>
        <w:rPr>
          <w:rFonts w:hint="eastAsia" w:ascii="宋体" w:hAnsi="宋体" w:eastAsia="仿宋_GB2312"/>
          <w:color w:val="auto"/>
          <w:szCs w:val="32"/>
        </w:rPr>
        <w:t>。</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eastAsia="zh-CN"/>
        </w:rPr>
        <w:t>有关部门应</w:t>
      </w:r>
      <w:r>
        <w:rPr>
          <w:rFonts w:hint="eastAsia" w:ascii="宋体" w:hAnsi="宋体" w:eastAsia="仿宋_GB2312"/>
          <w:color w:val="auto"/>
          <w:szCs w:val="32"/>
        </w:rPr>
        <w:t>当研究公众提出的意见</w:t>
      </w:r>
      <w:r>
        <w:rPr>
          <w:rFonts w:hint="eastAsia" w:ascii="宋体" w:hAnsi="宋体" w:eastAsia="仿宋_GB2312"/>
          <w:color w:val="auto"/>
          <w:szCs w:val="32"/>
          <w:lang w:eastAsia="zh-CN"/>
        </w:rPr>
        <w:t>。意见合理的，应当予以</w:t>
      </w:r>
      <w:r>
        <w:rPr>
          <w:rFonts w:hint="eastAsia" w:ascii="宋体" w:hAnsi="宋体" w:eastAsia="仿宋_GB2312"/>
          <w:color w:val="auto"/>
          <w:szCs w:val="32"/>
        </w:rPr>
        <w:t>采纳。</w:t>
      </w:r>
    </w:p>
    <w:p>
      <w:pPr>
        <w:pStyle w:val="14"/>
        <w:numPr>
          <w:ilvl w:val="0"/>
          <w:numId w:val="0"/>
        </w:numPr>
        <w:ind w:firstLine="632" w:firstLineChars="200"/>
        <w:outlineLvl w:val="0"/>
        <w:rPr>
          <w:rFonts w:hint="eastAsia" w:ascii="宋体" w:hAnsi="宋体" w:eastAsia="仿宋_GB2312"/>
          <w:color w:val="auto"/>
          <w:szCs w:val="32"/>
        </w:rPr>
      </w:pPr>
      <w:r>
        <w:rPr>
          <w:rFonts w:hint="eastAsia" w:ascii="宋体" w:hAnsi="宋体" w:eastAsia="仿宋_GB2312"/>
          <w:color w:val="auto"/>
          <w:szCs w:val="32"/>
          <w:lang w:eastAsia="zh-CN"/>
        </w:rPr>
        <w:t>第</w:t>
      </w:r>
      <w:r>
        <w:rPr>
          <w:rFonts w:hint="eastAsia" w:ascii="宋体" w:hAnsi="宋体" w:eastAsia="仿宋_GB2312"/>
          <w:color w:val="auto"/>
          <w:szCs w:val="32"/>
          <w:lang w:val="en-US" w:eastAsia="zh-CN"/>
        </w:rPr>
        <w:t>八</w:t>
      </w:r>
      <w:r>
        <w:rPr>
          <w:rFonts w:hint="eastAsia" w:ascii="宋体" w:hAnsi="宋体" w:eastAsia="仿宋_GB2312"/>
          <w:color w:val="auto"/>
          <w:szCs w:val="32"/>
          <w:lang w:eastAsia="zh-CN"/>
        </w:rPr>
        <w:t>十二条</w:t>
      </w:r>
      <w:r>
        <w:rPr>
          <w:rFonts w:hint="eastAsia" w:ascii="宋体" w:hAnsi="宋体" w:eastAsia="仿宋_GB2312"/>
          <w:color w:val="auto"/>
          <w:szCs w:val="32"/>
        </w:rPr>
        <w:t>【</w:t>
      </w:r>
      <w:r>
        <w:rPr>
          <w:rFonts w:hint="eastAsia" w:ascii="宋体" w:hAnsi="宋体" w:eastAsia="仿宋_GB2312"/>
          <w:color w:val="auto"/>
          <w:szCs w:val="32"/>
          <w:lang w:eastAsia="zh-CN"/>
        </w:rPr>
        <w:t>管理社会化</w:t>
      </w:r>
      <w:r>
        <w:rPr>
          <w:rFonts w:hint="eastAsia" w:ascii="宋体" w:hAnsi="宋体" w:eastAsia="仿宋_GB2312"/>
          <w:color w:val="auto"/>
          <w:szCs w:val="32"/>
        </w:rPr>
        <w:t>】政府及其城市建设管理相关部门可以通过购买服务等方式，将市政园林养护、环境卫生作业、社区公共服务等转移给企业、社会组织，推进政府公共服务社会化和市场化。</w:t>
      </w:r>
    </w:p>
    <w:p>
      <w:pPr>
        <w:pStyle w:val="14"/>
        <w:numPr>
          <w:ilvl w:val="0"/>
          <w:numId w:val="0"/>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val="en-US" w:eastAsia="zh-CN"/>
        </w:rPr>
        <w:t>第八十三条</w:t>
      </w:r>
      <w:r>
        <w:rPr>
          <w:rFonts w:hint="eastAsia" w:ascii="宋体" w:hAnsi="宋体" w:eastAsia="仿宋_GB2312"/>
          <w:color w:val="auto"/>
          <w:szCs w:val="32"/>
        </w:rPr>
        <w:t>【</w:t>
      </w:r>
      <w:r>
        <w:rPr>
          <w:rFonts w:hint="eastAsia" w:ascii="宋体" w:hAnsi="宋体" w:eastAsia="仿宋_GB2312"/>
          <w:color w:val="auto"/>
          <w:szCs w:val="32"/>
          <w:lang w:eastAsia="zh-CN"/>
        </w:rPr>
        <w:t>监督公开</w:t>
      </w:r>
      <w:r>
        <w:rPr>
          <w:rFonts w:hint="eastAsia" w:ascii="宋体" w:hAnsi="宋体" w:eastAsia="仿宋_GB2312"/>
          <w:color w:val="auto"/>
          <w:szCs w:val="32"/>
        </w:rPr>
        <w:t>】</w:t>
      </w:r>
      <w:r>
        <w:rPr>
          <w:rFonts w:hint="eastAsia" w:ascii="宋体" w:hAnsi="宋体" w:eastAsia="仿宋_GB2312"/>
          <w:color w:val="auto"/>
          <w:szCs w:val="32"/>
          <w:lang w:val="en-US" w:eastAsia="zh-CN"/>
        </w:rPr>
        <w:t xml:space="preserve"> 有关行政主管部门应当将其职责范围、执法依据、处罚标准、执法程序、监督电话等予以公开，接受社会公众监督。对新闻媒体、社会公众反映的情况和问题，应当及时调查核实，依法作出处理。</w:t>
      </w:r>
    </w:p>
    <w:p>
      <w:pPr>
        <w:ind w:firstLine="632" w:firstLineChars="200"/>
        <w:rPr>
          <w:rFonts w:ascii="宋体" w:hAnsi="宋体" w:eastAsia="仿宋_GB2312"/>
          <w:color w:val="auto"/>
          <w:szCs w:val="32"/>
        </w:rPr>
      </w:pPr>
    </w:p>
    <w:p>
      <w:pPr>
        <w:jc w:val="center"/>
        <w:rPr>
          <w:rFonts w:ascii="黑体" w:hAnsi="黑体" w:eastAsia="黑体" w:cs="黑体"/>
          <w:color w:val="auto"/>
          <w:szCs w:val="32"/>
        </w:rPr>
      </w:pPr>
      <w:r>
        <w:rPr>
          <w:rFonts w:hint="eastAsia" w:ascii="黑体" w:hAnsi="黑体" w:eastAsia="黑体" w:cs="黑体"/>
          <w:color w:val="auto"/>
          <w:szCs w:val="32"/>
        </w:rPr>
        <w:t>第</w:t>
      </w:r>
      <w:r>
        <w:rPr>
          <w:rFonts w:hint="eastAsia" w:ascii="黑体" w:hAnsi="黑体" w:eastAsia="黑体" w:cs="黑体"/>
          <w:color w:val="auto"/>
          <w:szCs w:val="32"/>
          <w:lang w:eastAsia="zh-CN"/>
        </w:rPr>
        <w:t>五</w:t>
      </w:r>
      <w:r>
        <w:rPr>
          <w:rFonts w:hint="eastAsia" w:ascii="黑体" w:hAnsi="黑体" w:eastAsia="黑体" w:cs="黑体"/>
          <w:color w:val="auto"/>
          <w:szCs w:val="32"/>
        </w:rPr>
        <w:t>章  法律责任</w:t>
      </w:r>
    </w:p>
    <w:p>
      <w:pPr>
        <w:pStyle w:val="14"/>
        <w:numPr>
          <w:ilvl w:val="0"/>
          <w:numId w:val="0"/>
        </w:numPr>
        <w:ind w:firstLine="632" w:firstLineChars="200"/>
        <w:rPr>
          <w:rFonts w:ascii="宋体" w:hAnsi="宋体" w:eastAsia="仿宋_GB2312"/>
          <w:color w:val="auto"/>
          <w:szCs w:val="32"/>
        </w:rPr>
      </w:pPr>
      <w:r>
        <w:rPr>
          <w:rFonts w:hint="eastAsia" w:ascii="宋体" w:hAnsi="宋体" w:eastAsia="仿宋_GB2312"/>
          <w:color w:val="auto"/>
          <w:szCs w:val="32"/>
          <w:lang w:eastAsia="zh-CN"/>
        </w:rPr>
        <w:t>第八十四条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对违反本条例规定的行为，法律、法规</w:t>
      </w:r>
      <w:r>
        <w:rPr>
          <w:rFonts w:hint="eastAsia" w:ascii="宋体" w:hAnsi="宋体" w:eastAsia="仿宋_GB2312"/>
          <w:color w:val="auto"/>
          <w:szCs w:val="32"/>
          <w:lang w:eastAsia="zh-CN"/>
        </w:rPr>
        <w:t>已经作出</w:t>
      </w:r>
      <w:r>
        <w:rPr>
          <w:rFonts w:hint="eastAsia" w:ascii="宋体" w:hAnsi="宋体" w:eastAsia="仿宋_GB2312"/>
          <w:color w:val="auto"/>
          <w:szCs w:val="32"/>
        </w:rPr>
        <w:t>规定的，</w:t>
      </w:r>
      <w:r>
        <w:rPr>
          <w:rFonts w:hint="eastAsia" w:ascii="宋体" w:hAnsi="宋体" w:eastAsia="仿宋_GB2312"/>
          <w:color w:val="auto"/>
          <w:szCs w:val="32"/>
          <w:lang w:eastAsia="zh-CN"/>
        </w:rPr>
        <w:t>从其规定</w:t>
      </w:r>
      <w:r>
        <w:rPr>
          <w:rFonts w:hint="eastAsia" w:ascii="宋体" w:hAnsi="宋体" w:eastAsia="仿宋_GB2312"/>
          <w:color w:val="auto"/>
          <w:szCs w:val="32"/>
        </w:rPr>
        <w:t>。</w:t>
      </w:r>
    </w:p>
    <w:p>
      <w:pPr>
        <w:pStyle w:val="14"/>
        <w:numPr>
          <w:ilvl w:val="0"/>
          <w:numId w:val="0"/>
        </w:numPr>
        <w:ind w:firstLine="632" w:firstLineChars="200"/>
        <w:rPr>
          <w:rFonts w:hint="eastAsia" w:ascii="宋体" w:hAnsi="宋体" w:eastAsia="仿宋_GB2312"/>
          <w:color w:val="auto"/>
          <w:szCs w:val="32"/>
        </w:rPr>
      </w:pPr>
      <w:r>
        <w:rPr>
          <w:rFonts w:hint="eastAsia" w:ascii="宋体" w:hAnsi="宋体" w:eastAsia="仿宋_GB2312"/>
          <w:color w:val="auto"/>
          <w:szCs w:val="32"/>
        </w:rPr>
        <w:t>第</w:t>
      </w:r>
      <w:r>
        <w:rPr>
          <w:rFonts w:hint="eastAsia" w:ascii="宋体" w:hAnsi="宋体" w:eastAsia="仿宋_GB2312"/>
          <w:color w:val="auto"/>
          <w:szCs w:val="32"/>
          <w:lang w:eastAsia="zh-CN"/>
        </w:rPr>
        <w:t>八十五</w:t>
      </w:r>
      <w:r>
        <w:rPr>
          <w:rFonts w:hint="eastAsia" w:ascii="宋体" w:hAnsi="宋体" w:eastAsia="仿宋_GB2312"/>
          <w:color w:val="auto"/>
          <w:szCs w:val="32"/>
        </w:rPr>
        <w:t xml:space="preserve">条 </w:t>
      </w:r>
      <w:r>
        <w:rPr>
          <w:rFonts w:hint="eastAsia" w:ascii="宋体" w:hAnsi="宋体" w:eastAsia="仿宋_GB2312"/>
          <w:color w:val="auto"/>
          <w:szCs w:val="32"/>
          <w:lang w:eastAsia="zh-CN"/>
        </w:rPr>
        <w:t>市、区（县级市）人民政府或者有关部门及其工作人员，</w:t>
      </w:r>
      <w:r>
        <w:rPr>
          <w:rFonts w:hint="eastAsia" w:ascii="宋体" w:hAnsi="宋体" w:eastAsia="仿宋_GB2312"/>
          <w:color w:val="auto"/>
          <w:szCs w:val="32"/>
        </w:rPr>
        <w:t>在精致城市建设工作中不履行本条例规定的职责、玩忽职守、滥用职权、徇私舞弊的，对直接负责的主管人员和其他直接责任人员依法给予处分；构成犯罪的，依法追究刑事责任。</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第八十六条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lang w:eastAsia="zh-CN"/>
        </w:rPr>
        <w:t>违反本条例规定，挖掘道路后未按照规定时间恢复原状的，由公安机关责令改正，可以按照逾期天数每日处一千元以上一万元以下罚款。</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第八十七条</w:t>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lang w:eastAsia="zh-CN"/>
        </w:rPr>
        <w:t>违反本条例规定，有下列情形之一的，由公安机关责令改正，可以处一万元以上十万元以下罚款：</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（一）将建成的停车专场挪作他用的；</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（二）经营性停车场未设立明显标志或者公示相关停车信息的；</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（三）机关事业单位或者国有企业配建的停车场在非工作时间未向社会免费开放的；</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（四）非法设置停车泊位的；</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（五）擅自占用、损毁、撤除停车泊位及其附属设施，或者在停车泊位内设置停车障碍；</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（六）不及时修补停车场内破损路面或者未保持停车场内环境卫生整洁干净的。 </w:t>
      </w:r>
      <w:r>
        <w:rPr>
          <w:rFonts w:hint="eastAsia" w:ascii="宋体" w:hAnsi="宋体" w:eastAsia="仿宋_GB2312"/>
          <w:color w:val="auto"/>
          <w:szCs w:val="32"/>
          <w:lang w:eastAsia="zh-CN"/>
        </w:rPr>
        <w:br w:type="textWrapping"/>
      </w:r>
      <w:r>
        <w:rPr>
          <w:rFonts w:hint="eastAsia" w:ascii="宋体" w:hAnsi="宋体" w:eastAsia="仿宋_GB2312"/>
          <w:color w:val="auto"/>
          <w:szCs w:val="32"/>
          <w:lang w:val="en-US" w:eastAsia="zh-CN"/>
        </w:rPr>
        <w:t xml:space="preserve">   第八十八条 违反本条例规定，</w:t>
      </w:r>
      <w:r>
        <w:rPr>
          <w:rFonts w:hint="eastAsia" w:ascii="宋体" w:hAnsi="宋体" w:eastAsia="仿宋_GB2312"/>
          <w:color w:val="auto"/>
          <w:szCs w:val="32"/>
          <w:lang w:eastAsia="zh-CN"/>
        </w:rPr>
        <w:t>已出让但未开工的建设用地，土地使用权人未按照规定实施环境绿化的，由城市管理部门责令改正，可以处一万元以上十万元以下罚款。</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val="en-US" w:eastAsia="zh-CN"/>
        </w:rPr>
        <w:t>第八十九条 违反本条例规定，</w:t>
      </w:r>
      <w:r>
        <w:rPr>
          <w:rFonts w:hint="eastAsia" w:ascii="宋体" w:hAnsi="宋体" w:eastAsia="仿宋_GB2312"/>
          <w:color w:val="auto"/>
          <w:szCs w:val="32"/>
          <w:lang w:eastAsia="zh-CN"/>
        </w:rPr>
        <w:t>公共服务单位向违法建筑提供</w:t>
      </w:r>
      <w:r>
        <w:rPr>
          <w:rFonts w:hint="eastAsia" w:ascii="宋体" w:hAnsi="宋体" w:eastAsia="仿宋_GB2312"/>
          <w:color w:val="auto"/>
          <w:szCs w:val="32"/>
        </w:rPr>
        <w:t>经营</w:t>
      </w:r>
      <w:r>
        <w:rPr>
          <w:rFonts w:hint="eastAsia" w:ascii="宋体" w:hAnsi="宋体" w:eastAsia="仿宋_GB2312"/>
          <w:color w:val="auto"/>
          <w:szCs w:val="32"/>
          <w:lang w:eastAsia="zh-CN"/>
        </w:rPr>
        <w:t>服务的，由城市管理部门责令改正，处十万元以上五十万元以下罚款。</w:t>
      </w:r>
    </w:p>
    <w:p>
      <w:pPr>
        <w:pStyle w:val="14"/>
        <w:numPr>
          <w:ilvl w:val="0"/>
          <w:numId w:val="0"/>
        </w:numPr>
        <w:ind w:firstLine="632" w:firstLineChars="200"/>
        <w:outlineLvl w:val="0"/>
        <w:rPr>
          <w:rFonts w:hint="eastAsia" w:ascii="宋体" w:hAnsi="宋体" w:eastAsia="仿宋_GB2312"/>
          <w:color w:val="auto"/>
          <w:szCs w:val="32"/>
          <w:lang w:eastAsia="zh-CN"/>
        </w:rPr>
      </w:pPr>
      <w:r>
        <w:rPr>
          <w:rFonts w:hint="eastAsia" w:ascii="宋体" w:hAnsi="宋体" w:eastAsia="仿宋_GB2312"/>
          <w:color w:val="auto"/>
          <w:szCs w:val="32"/>
          <w:lang w:eastAsia="zh-CN"/>
        </w:rPr>
        <w:t>第九十条</w:t>
      </w:r>
      <w:r>
        <w:rPr>
          <w:rFonts w:hint="eastAsia" w:ascii="宋体" w:hAnsi="宋体" w:eastAsia="仿宋_GB2312"/>
          <w:color w:val="auto"/>
          <w:szCs w:val="32"/>
          <w:lang w:val="en-US" w:eastAsia="zh-CN"/>
        </w:rPr>
        <w:t xml:space="preserve"> 违反本条例规定，未遵守</w:t>
      </w:r>
      <w:r>
        <w:rPr>
          <w:rFonts w:hint="eastAsia" w:ascii="宋体" w:hAnsi="宋体" w:eastAsia="仿宋_GB2312"/>
          <w:color w:val="auto"/>
          <w:szCs w:val="32"/>
        </w:rPr>
        <w:t>早市、夜市、季节性农副产品</w:t>
      </w:r>
      <w:r>
        <w:rPr>
          <w:rFonts w:hint="eastAsia" w:ascii="宋体" w:hAnsi="宋体" w:eastAsia="仿宋_GB2312"/>
          <w:color w:val="auto"/>
          <w:szCs w:val="32"/>
          <w:lang w:eastAsia="zh-CN"/>
        </w:rPr>
        <w:t>经营管理规定的，由城市管理部门责令改正，可以处二百元以下罚款。</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eastAsia="zh-CN"/>
        </w:rPr>
        <w:t>第九十一条</w:t>
      </w:r>
      <w:r>
        <w:rPr>
          <w:rFonts w:hint="eastAsia" w:ascii="宋体" w:hAnsi="宋体" w:eastAsia="仿宋_GB2312"/>
          <w:color w:val="auto"/>
          <w:szCs w:val="32"/>
          <w:lang w:val="en-US" w:eastAsia="zh-CN"/>
        </w:rPr>
        <w:t xml:space="preserve"> 违反本条例规定，临街门店的经营者或者产权人有下列情形之一的，由城市管理部门责令改正，可以处二百元以上二千元以下罚款： </w:t>
      </w:r>
      <w:r>
        <w:rPr>
          <w:rFonts w:hint="eastAsia" w:ascii="宋体" w:hAnsi="宋体" w:eastAsia="仿宋_GB2312"/>
          <w:color w:val="auto"/>
          <w:szCs w:val="32"/>
          <w:lang w:val="en-US" w:eastAsia="zh-CN"/>
        </w:rPr>
        <w:br w:type="textWrapping"/>
      </w:r>
      <w:r>
        <w:rPr>
          <w:rFonts w:hint="eastAsia" w:ascii="宋体" w:hAnsi="宋体" w:eastAsia="仿宋_GB2312"/>
          <w:color w:val="auto"/>
          <w:szCs w:val="32"/>
          <w:lang w:val="en-US" w:eastAsia="zh-CN"/>
        </w:rPr>
        <w:t xml:space="preserve">    （一）超出门窗或者外墙摆放物品的；</w:t>
      </w:r>
    </w:p>
    <w:p>
      <w:pPr>
        <w:pStyle w:val="14"/>
        <w:numPr>
          <w:ilvl w:val="0"/>
          <w:numId w:val="3"/>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擅自占用店外公共场地、城市道路从事经营活动的；</w:t>
      </w:r>
    </w:p>
    <w:p>
      <w:pPr>
        <w:pStyle w:val="14"/>
        <w:numPr>
          <w:ilvl w:val="0"/>
          <w:numId w:val="3"/>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val="en-US" w:eastAsia="zh-CN"/>
        </w:rPr>
        <w:t>未保持门前干净整洁的；</w:t>
      </w:r>
    </w:p>
    <w:p>
      <w:pPr>
        <w:pStyle w:val="14"/>
        <w:numPr>
          <w:ilvl w:val="0"/>
          <w:numId w:val="3"/>
        </w:numPr>
        <w:ind w:firstLine="632" w:firstLineChars="200"/>
        <w:outlineLvl w:val="0"/>
        <w:rPr>
          <w:rFonts w:ascii="宋体" w:hAnsi="宋体" w:eastAsia="仿宋_GB2312"/>
          <w:color w:val="auto"/>
          <w:szCs w:val="32"/>
        </w:rPr>
      </w:pPr>
      <w:r>
        <w:rPr>
          <w:rFonts w:hint="eastAsia" w:ascii="宋体" w:hAnsi="宋体" w:eastAsia="仿宋_GB2312"/>
          <w:color w:val="auto"/>
          <w:szCs w:val="32"/>
          <w:lang w:val="en-US" w:eastAsia="zh-CN"/>
        </w:rPr>
        <w:t>造成花草树木或者市政公共设施损坏的。</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val="en-US" w:eastAsia="zh-CN"/>
        </w:rPr>
        <w:t>第九十二条 违反本条例规定，建筑物外立面</w:t>
      </w:r>
      <w:r>
        <w:rPr>
          <w:rFonts w:hint="eastAsia" w:ascii="宋体" w:hAnsi="宋体" w:eastAsia="仿宋_GB2312"/>
          <w:color w:val="auto"/>
          <w:szCs w:val="32"/>
        </w:rPr>
        <w:t>残损、污损、脱落、严重</w:t>
      </w:r>
      <w:r>
        <w:rPr>
          <w:rFonts w:hint="eastAsia" w:ascii="宋体" w:hAnsi="宋体" w:eastAsia="仿宋_GB2312"/>
          <w:color w:val="auto"/>
          <w:szCs w:val="32"/>
          <w:lang w:eastAsia="zh-CN"/>
        </w:rPr>
        <w:t>变色未</w:t>
      </w:r>
      <w:r>
        <w:rPr>
          <w:rFonts w:hint="eastAsia" w:ascii="宋体" w:hAnsi="宋体" w:eastAsia="仿宋_GB2312"/>
          <w:color w:val="auto"/>
          <w:szCs w:val="32"/>
        </w:rPr>
        <w:t>及时修补或粉刷</w:t>
      </w:r>
      <w:r>
        <w:rPr>
          <w:rFonts w:hint="eastAsia" w:ascii="宋体" w:hAnsi="宋体" w:eastAsia="仿宋_GB2312"/>
          <w:color w:val="auto"/>
          <w:szCs w:val="32"/>
          <w:lang w:eastAsia="zh-CN"/>
        </w:rPr>
        <w:t>，由城市管理部门责令改正，可以对其所有人处</w:t>
      </w:r>
      <w:r>
        <w:rPr>
          <w:rFonts w:hint="eastAsia" w:ascii="宋体" w:hAnsi="宋体" w:eastAsia="仿宋_GB2312"/>
          <w:color w:val="auto"/>
          <w:szCs w:val="32"/>
          <w:lang w:val="en-US" w:eastAsia="zh-CN"/>
        </w:rPr>
        <w:t>一千元以上一万元以下罚款</w:t>
      </w:r>
      <w:r>
        <w:rPr>
          <w:rFonts w:hint="eastAsia" w:ascii="宋体" w:hAnsi="宋体" w:eastAsia="仿宋_GB2312"/>
          <w:color w:val="auto"/>
          <w:szCs w:val="32"/>
        </w:rPr>
        <w:t>。</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val="en-US" w:eastAsia="zh-CN"/>
        </w:rPr>
        <w:t>第九十三条 违反本条例规定，管线运营管理单位未按要求铺设管线的，</w:t>
      </w:r>
      <w:r>
        <w:rPr>
          <w:rFonts w:hint="eastAsia" w:ascii="宋体" w:hAnsi="宋体" w:eastAsia="仿宋_GB2312"/>
          <w:color w:val="auto"/>
          <w:szCs w:val="32"/>
          <w:lang w:eastAsia="zh-CN"/>
        </w:rPr>
        <w:t>由城市管理部门责令改正，可以处</w:t>
      </w:r>
      <w:r>
        <w:rPr>
          <w:rFonts w:hint="eastAsia" w:ascii="宋体" w:hAnsi="宋体" w:eastAsia="仿宋_GB2312"/>
          <w:color w:val="auto"/>
          <w:szCs w:val="32"/>
          <w:lang w:val="en-US" w:eastAsia="zh-CN"/>
        </w:rPr>
        <w:t>一千元以上一万元以下罚款</w:t>
      </w:r>
      <w:r>
        <w:rPr>
          <w:rFonts w:hint="eastAsia" w:ascii="宋体" w:hAnsi="宋体" w:eastAsia="仿宋_GB2312"/>
          <w:color w:val="auto"/>
          <w:szCs w:val="32"/>
        </w:rPr>
        <w:t>。</w:t>
      </w:r>
    </w:p>
    <w:p>
      <w:pPr>
        <w:ind w:firstLine="632" w:firstLineChars="200"/>
        <w:rPr>
          <w:rFonts w:hint="eastAsia" w:ascii="宋体" w:hAnsi="宋体" w:eastAsia="仿宋_GB2312"/>
          <w:color w:val="auto"/>
          <w:szCs w:val="32"/>
        </w:rPr>
      </w:pPr>
      <w:r>
        <w:rPr>
          <w:rFonts w:hint="eastAsia" w:ascii="宋体" w:hAnsi="宋体" w:eastAsia="仿宋_GB2312"/>
          <w:color w:val="auto"/>
          <w:szCs w:val="32"/>
          <w:lang w:eastAsia="zh-CN"/>
        </w:rPr>
        <w:t>第九十四条</w:t>
      </w:r>
      <w:r>
        <w:rPr>
          <w:rFonts w:hint="eastAsia" w:ascii="宋体" w:hAnsi="宋体" w:eastAsia="仿宋_GB2312"/>
          <w:color w:val="auto"/>
          <w:szCs w:val="32"/>
          <w:lang w:val="en-US" w:eastAsia="zh-CN"/>
        </w:rPr>
        <w:t xml:space="preserve"> 违反本条例规定，通透式围墙建筑物的所有人或者使用人未保持可视范围内清洁卫生，或者未及时修剪绿植、更换枯死的植物的，</w:t>
      </w:r>
      <w:r>
        <w:rPr>
          <w:rFonts w:hint="eastAsia" w:ascii="宋体" w:hAnsi="宋体" w:eastAsia="仿宋_GB2312"/>
          <w:color w:val="auto"/>
          <w:szCs w:val="32"/>
          <w:lang w:eastAsia="zh-CN"/>
        </w:rPr>
        <w:t>由城市管理部门责令改正，可以五百元</w:t>
      </w:r>
      <w:r>
        <w:rPr>
          <w:rFonts w:hint="eastAsia" w:ascii="宋体" w:hAnsi="宋体" w:eastAsia="仿宋_GB2312"/>
          <w:color w:val="auto"/>
          <w:szCs w:val="32"/>
          <w:lang w:val="en-US" w:eastAsia="zh-CN"/>
        </w:rPr>
        <w:t>以下罚款</w:t>
      </w:r>
      <w:r>
        <w:rPr>
          <w:rFonts w:hint="eastAsia" w:ascii="宋体" w:hAnsi="宋体" w:eastAsia="仿宋_GB2312"/>
          <w:color w:val="auto"/>
          <w:szCs w:val="32"/>
        </w:rPr>
        <w:t>。</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第九十五条 违反本条例规定，汽车、摩托车违反规定进入城市公园、广场的，由城市管理部门责令改正，处二百元以上二千元以下罚款。</w:t>
      </w:r>
    </w:p>
    <w:p>
      <w:pPr>
        <w:pStyle w:val="14"/>
        <w:numPr>
          <w:ilvl w:val="0"/>
          <w:numId w:val="0"/>
        </w:numPr>
        <w:ind w:firstLine="632" w:firstLineChars="200"/>
        <w:outlineLvl w:val="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第九十六条 违反本条例规定，在城市公园、广场进行甩鞭、骑车竞逐、大声喧哗等危及他人安全或者严重影响他人的活动的，由城市管理部门责令改正，可以处二百元以下罚款。</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第九十七条 违反本条例规定，停放在公共免费停车泊位影响市容市貌超过七日的车辆，由公安机关责令车辆所有人或者使用人限期三日内驶离；逾期未驶离的，由公安机关将车辆移至其他场所，并告知车辆所有人或者使用人申领，处二百元以上二千元以下罚款。</w:t>
      </w:r>
      <w:r>
        <w:rPr>
          <w:rFonts w:hint="eastAsia" w:ascii="宋体" w:hAnsi="宋体" w:eastAsia="仿宋_GB2312"/>
          <w:color w:val="auto"/>
          <w:szCs w:val="32"/>
          <w:lang w:val="en-US" w:eastAsia="zh-CN"/>
        </w:rPr>
        <w:br w:type="textWrapping"/>
      </w:r>
      <w:r>
        <w:rPr>
          <w:rFonts w:hint="eastAsia" w:ascii="宋体" w:hAnsi="宋体" w:eastAsia="仿宋_GB2312"/>
          <w:color w:val="auto"/>
          <w:szCs w:val="32"/>
          <w:lang w:val="en-US" w:eastAsia="zh-CN"/>
        </w:rPr>
        <w:t xml:space="preserve">    第九十八条 违反本条例规定，在</w:t>
      </w:r>
      <w:r>
        <w:rPr>
          <w:rFonts w:hint="eastAsia" w:ascii="宋体" w:hAnsi="宋体" w:eastAsia="仿宋_GB2312"/>
          <w:color w:val="auto"/>
          <w:szCs w:val="32"/>
          <w:lang w:eastAsia="zh-CN"/>
        </w:rPr>
        <w:t>公共露天场所、区域焚烧、抛撒冥纸、冥币等迷信殡葬用品的，由城市管理部门责令停止违法行为，可以</w:t>
      </w:r>
      <w:r>
        <w:rPr>
          <w:rFonts w:hint="eastAsia" w:ascii="宋体" w:hAnsi="宋体" w:eastAsia="仿宋_GB2312"/>
          <w:color w:val="auto"/>
          <w:szCs w:val="32"/>
          <w:lang w:val="en-US" w:eastAsia="zh-CN"/>
        </w:rPr>
        <w:t>处一百元以上一千元以下罚款。</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第九十九条 违反本条例规定，在车站、码头、机场等场所违反相关管理规定，或者大声喧哗招揽乘客的，由城市管理部门责令改正，处二百元以上二千元以下罚款。</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第一百条 违反本条例规定，在市区内饲养家禽家畜的，由城市管理部门责令改正，处二百元以上二千元以下罚款；饲养宠物违规情节严重的，相关管理部门可以对宠物予以扣押或者没收。</w:t>
      </w:r>
    </w:p>
    <w:p>
      <w:pPr>
        <w:ind w:firstLine="632" w:firstLineChars="200"/>
        <w:rPr>
          <w:rFonts w:hint="eastAsia" w:ascii="宋体" w:hAnsi="宋体" w:eastAsia="仿宋_GB2312"/>
          <w:color w:val="auto"/>
          <w:szCs w:val="32"/>
          <w:lang w:val="en-US" w:eastAsia="zh-CN"/>
        </w:rPr>
      </w:pPr>
      <w:r>
        <w:rPr>
          <w:rFonts w:hint="eastAsia" w:ascii="宋体" w:hAnsi="宋体" w:eastAsia="仿宋_GB2312"/>
          <w:color w:val="auto"/>
          <w:szCs w:val="32"/>
          <w:lang w:val="en-US" w:eastAsia="zh-CN"/>
        </w:rPr>
        <w:t>第一百</w:t>
      </w:r>
      <w:r>
        <w:rPr>
          <w:rFonts w:hint="eastAsia" w:ascii="宋体" w:hAnsi="宋体" w:eastAsia="仿宋_GB2312"/>
          <w:color w:val="auto"/>
          <w:szCs w:val="32"/>
        </w:rPr>
        <w:t>零一</w:t>
      </w:r>
      <w:r>
        <w:rPr>
          <w:rFonts w:hint="eastAsia" w:ascii="宋体" w:hAnsi="宋体" w:eastAsia="仿宋_GB2312"/>
          <w:color w:val="auto"/>
          <w:szCs w:val="32"/>
          <w:lang w:eastAsia="zh-CN"/>
        </w:rPr>
        <w:t>条</w:t>
      </w:r>
      <w:r>
        <w:rPr>
          <w:rFonts w:hint="eastAsia" w:ascii="宋体" w:hAnsi="宋体" w:eastAsia="仿宋_GB2312"/>
          <w:color w:val="auto"/>
          <w:szCs w:val="32"/>
          <w:lang w:val="en-US" w:eastAsia="zh-CN"/>
        </w:rPr>
        <w:t xml:space="preserve"> 违反本条例规定，建筑垃圾与生活垃圾混合投放的，由城市管理部门责令改正，对单位处二千元以上二万元以下罚款；对个人处二百元以上二千元以下罚款。 </w:t>
      </w:r>
      <w:r>
        <w:rPr>
          <w:rFonts w:hint="eastAsia" w:ascii="宋体" w:hAnsi="宋体" w:eastAsia="仿宋_GB2312"/>
          <w:color w:val="auto"/>
          <w:szCs w:val="32"/>
          <w:lang w:val="en-US" w:eastAsia="zh-CN"/>
        </w:rPr>
        <w:br w:type="textWrapping"/>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第一百零</w:t>
      </w:r>
      <w:r>
        <w:rPr>
          <w:rFonts w:hint="eastAsia" w:ascii="宋体" w:hAnsi="宋体" w:eastAsia="仿宋_GB2312"/>
          <w:color w:val="auto"/>
          <w:szCs w:val="32"/>
          <w:lang w:eastAsia="zh-CN"/>
        </w:rPr>
        <w:t>二</w:t>
      </w:r>
      <w:r>
        <w:rPr>
          <w:rFonts w:hint="eastAsia" w:ascii="宋体" w:hAnsi="宋体" w:eastAsia="仿宋_GB2312"/>
          <w:color w:val="auto"/>
          <w:szCs w:val="32"/>
        </w:rPr>
        <w:t>条 违反本条例</w:t>
      </w:r>
      <w:r>
        <w:rPr>
          <w:rFonts w:hint="eastAsia" w:ascii="宋体" w:hAnsi="宋体" w:eastAsia="仿宋_GB2312"/>
          <w:color w:val="auto"/>
          <w:szCs w:val="32"/>
          <w:lang w:eastAsia="zh-CN"/>
        </w:rPr>
        <w:t>规定，将自有垃圾容器沿街摆放的，由城市管理部门责令改正，可以处</w:t>
      </w:r>
      <w:r>
        <w:rPr>
          <w:rFonts w:hint="eastAsia" w:ascii="宋体" w:hAnsi="宋体" w:eastAsia="仿宋_GB2312"/>
          <w:color w:val="auto"/>
          <w:szCs w:val="32"/>
          <w:lang w:val="en-US" w:eastAsia="zh-CN"/>
        </w:rPr>
        <w:t>二百元以上二千元以下罚款。</w:t>
      </w:r>
    </w:p>
    <w:p>
      <w:pPr>
        <w:ind w:firstLine="632" w:firstLineChars="200"/>
        <w:rPr>
          <w:rFonts w:ascii="宋体" w:hAnsi="宋体" w:eastAsia="仿宋_GB2312"/>
          <w:color w:val="auto"/>
          <w:szCs w:val="32"/>
        </w:rPr>
      </w:pPr>
      <w:r>
        <w:rPr>
          <w:rFonts w:hint="eastAsia" w:ascii="宋体" w:hAnsi="宋体" w:eastAsia="仿宋_GB2312"/>
          <w:color w:val="auto"/>
          <w:szCs w:val="32"/>
        </w:rPr>
        <w:t>第一百零三条 违反本条例规定，</w:t>
      </w:r>
      <w:r>
        <w:rPr>
          <w:rFonts w:hint="eastAsia" w:ascii="宋体" w:hAnsi="宋体" w:eastAsia="仿宋_GB2312"/>
          <w:color w:val="auto"/>
          <w:szCs w:val="32"/>
          <w:lang w:eastAsia="zh-CN"/>
        </w:rPr>
        <w:t>集中</w:t>
      </w:r>
      <w:r>
        <w:rPr>
          <w:rFonts w:hint="eastAsia" w:ascii="宋体" w:hAnsi="宋体" w:eastAsia="仿宋_GB2312"/>
          <w:color w:val="auto"/>
          <w:szCs w:val="32"/>
          <w:lang w:val="en-US" w:eastAsia="zh-CN"/>
        </w:rPr>
        <w:t>供餐单位未单独收集、存放本单位产生的餐厨垃圾，或者将餐厨垃圾交给不符合条件的企业或者个人进行处置的，由城市管理部门责令改正，处二千元以上二万元以下罚款。</w:t>
      </w:r>
      <w:r>
        <w:rPr>
          <w:rFonts w:hint="eastAsia" w:ascii="宋体" w:hAnsi="宋体" w:eastAsia="仿宋_GB2312"/>
          <w:color w:val="auto"/>
          <w:szCs w:val="32"/>
        </w:rPr>
        <w:br w:type="textWrapping"/>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第一百零四条 违反本条例规定，</w:t>
      </w:r>
      <w:r>
        <w:rPr>
          <w:rFonts w:hint="eastAsia" w:ascii="宋体" w:hAnsi="宋体" w:eastAsia="仿宋_GB2312"/>
          <w:color w:val="auto"/>
          <w:szCs w:val="32"/>
          <w:lang w:eastAsia="zh-CN"/>
        </w:rPr>
        <w:t>将规划建设的公共厕所挪作他用的，由城市管理部门责令改正，</w:t>
      </w:r>
      <w:r>
        <w:rPr>
          <w:rFonts w:hint="eastAsia" w:ascii="宋体" w:hAnsi="宋体" w:eastAsia="仿宋_GB2312"/>
          <w:color w:val="auto"/>
          <w:szCs w:val="32"/>
          <w:lang w:val="en-US" w:eastAsia="zh-CN"/>
        </w:rPr>
        <w:t>处二千元以上二万元以下罚款。</w:t>
      </w:r>
      <w:r>
        <w:rPr>
          <w:rFonts w:hint="eastAsia" w:ascii="宋体" w:hAnsi="宋体" w:eastAsia="仿宋_GB2312"/>
          <w:color w:val="auto"/>
          <w:szCs w:val="32"/>
        </w:rPr>
        <w:br w:type="textWrapping"/>
      </w:r>
      <w:r>
        <w:rPr>
          <w:rFonts w:hint="eastAsia" w:ascii="宋体" w:hAnsi="宋体" w:eastAsia="仿宋_GB2312"/>
          <w:color w:val="auto"/>
          <w:szCs w:val="32"/>
          <w:lang w:val="en-US" w:eastAsia="zh-CN"/>
        </w:rPr>
        <w:t xml:space="preserve">    </w:t>
      </w:r>
      <w:r>
        <w:rPr>
          <w:rFonts w:hint="eastAsia" w:ascii="宋体" w:hAnsi="宋体" w:eastAsia="仿宋_GB2312"/>
          <w:color w:val="auto"/>
          <w:szCs w:val="32"/>
        </w:rPr>
        <w:t>第一百零五条 违反本条例规定，</w:t>
      </w:r>
      <w:r>
        <w:rPr>
          <w:rFonts w:hint="eastAsia" w:ascii="宋体" w:hAnsi="宋体" w:eastAsia="仿宋_GB2312"/>
          <w:color w:val="auto"/>
          <w:szCs w:val="32"/>
          <w:lang w:val="en-US" w:eastAsia="zh-CN"/>
        </w:rPr>
        <w:t>向社会或者服务对象开放的厕所未保持干净整洁，或者有严重异味的，由城市管理部门责令改正，可以处五百元以上五千元以下罚款。</w:t>
      </w:r>
      <w:r>
        <w:rPr>
          <w:rFonts w:hint="eastAsia" w:ascii="宋体" w:hAnsi="宋体" w:eastAsia="仿宋_GB2312"/>
          <w:color w:val="auto"/>
          <w:szCs w:val="32"/>
        </w:rPr>
        <w:br w:type="textWrapping"/>
      </w:r>
      <w:r>
        <w:rPr>
          <w:rFonts w:hint="eastAsia" w:ascii="宋体" w:hAnsi="宋体" w:eastAsia="仿宋_GB2312"/>
          <w:color w:val="auto"/>
          <w:szCs w:val="32"/>
        </w:rPr>
        <w:br w:type="textWrapping"/>
      </w:r>
    </w:p>
    <w:p>
      <w:pPr>
        <w:jc w:val="center"/>
        <w:rPr>
          <w:rFonts w:ascii="黑体" w:hAnsi="黑体" w:eastAsia="黑体" w:cs="黑体"/>
          <w:color w:val="auto"/>
          <w:szCs w:val="32"/>
        </w:rPr>
      </w:pPr>
      <w:r>
        <w:rPr>
          <w:rFonts w:hint="eastAsia" w:ascii="黑体" w:hAnsi="黑体" w:eastAsia="黑体" w:cs="黑体"/>
          <w:color w:val="auto"/>
          <w:szCs w:val="32"/>
        </w:rPr>
        <w:t>第</w:t>
      </w:r>
      <w:r>
        <w:rPr>
          <w:rFonts w:hint="eastAsia" w:ascii="黑体" w:hAnsi="黑体" w:eastAsia="黑体" w:cs="黑体"/>
          <w:color w:val="auto"/>
          <w:szCs w:val="32"/>
          <w:lang w:eastAsia="zh-CN"/>
        </w:rPr>
        <w:t>六</w:t>
      </w:r>
      <w:r>
        <w:rPr>
          <w:rFonts w:hint="eastAsia" w:ascii="黑体" w:hAnsi="黑体" w:eastAsia="黑体" w:cs="黑体"/>
          <w:color w:val="auto"/>
          <w:szCs w:val="32"/>
        </w:rPr>
        <w:t>章  附则</w:t>
      </w:r>
    </w:p>
    <w:p>
      <w:pPr>
        <w:jc w:val="center"/>
        <w:rPr>
          <w:rFonts w:ascii="宋体" w:hAnsi="宋体" w:eastAsia="仿宋_GB2312"/>
          <w:color w:val="auto"/>
          <w:szCs w:val="32"/>
        </w:rPr>
      </w:pPr>
    </w:p>
    <w:p>
      <w:pPr>
        <w:pStyle w:val="14"/>
        <w:numPr>
          <w:ilvl w:val="0"/>
          <w:numId w:val="0"/>
        </w:numPr>
        <w:ind w:firstLine="632" w:firstLineChars="200"/>
        <w:rPr>
          <w:rFonts w:ascii="宋体" w:hAnsi="宋体" w:eastAsia="仿宋_GB2312"/>
          <w:color w:val="auto"/>
          <w:szCs w:val="32"/>
        </w:rPr>
      </w:pPr>
      <w:r>
        <w:rPr>
          <w:rFonts w:hint="eastAsia" w:ascii="宋体" w:hAnsi="宋体" w:eastAsia="仿宋_GB2312"/>
          <w:color w:val="auto"/>
          <w:szCs w:val="32"/>
        </w:rPr>
        <w:t>第一百零</w:t>
      </w:r>
      <w:r>
        <w:rPr>
          <w:rFonts w:hint="eastAsia" w:ascii="宋体" w:hAnsi="宋体" w:eastAsia="仿宋_GB2312"/>
          <w:color w:val="auto"/>
          <w:szCs w:val="32"/>
          <w:lang w:eastAsia="zh-CN"/>
        </w:rPr>
        <w:t>六</w:t>
      </w:r>
      <w:r>
        <w:rPr>
          <w:rFonts w:hint="eastAsia" w:ascii="宋体" w:hAnsi="宋体" w:eastAsia="仿宋_GB2312"/>
          <w:color w:val="auto"/>
          <w:szCs w:val="32"/>
        </w:rPr>
        <w:t>条【实施日期】本条例自2020年  月1日起施行。</w:t>
      </w:r>
    </w:p>
    <w:sectPr>
      <w:footerReference r:id="rId3" w:type="default"/>
      <w:footerReference r:id="rId4" w:type="even"/>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8EEDA"/>
    <w:multiLevelType w:val="singleLevel"/>
    <w:tmpl w:val="FB98EEDA"/>
    <w:lvl w:ilvl="0" w:tentative="0">
      <w:start w:val="2"/>
      <w:numFmt w:val="chineseCounting"/>
      <w:suff w:val="nothing"/>
      <w:lvlText w:val="（%1）"/>
      <w:lvlJc w:val="left"/>
      <w:rPr>
        <w:rFonts w:hint="eastAsia"/>
      </w:rPr>
    </w:lvl>
  </w:abstractNum>
  <w:abstractNum w:abstractNumId="1">
    <w:nsid w:val="0B163D27"/>
    <w:multiLevelType w:val="singleLevel"/>
    <w:tmpl w:val="0B163D27"/>
    <w:lvl w:ilvl="0" w:tentative="0">
      <w:start w:val="1"/>
      <w:numFmt w:val="chineseCounting"/>
      <w:suff w:val="space"/>
      <w:lvlText w:val="第%1条"/>
      <w:lvlJc w:val="left"/>
      <w:rPr>
        <w:rFonts w:hint="eastAsia"/>
      </w:rPr>
    </w:lvl>
  </w:abstractNum>
  <w:abstractNum w:abstractNumId="2">
    <w:nsid w:val="43DE4826"/>
    <w:multiLevelType w:val="singleLevel"/>
    <w:tmpl w:val="43DE482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46BDD"/>
    <w:rsid w:val="0000288E"/>
    <w:rsid w:val="00003449"/>
    <w:rsid w:val="00003EF9"/>
    <w:rsid w:val="00004512"/>
    <w:rsid w:val="000047B2"/>
    <w:rsid w:val="00007002"/>
    <w:rsid w:val="00010F58"/>
    <w:rsid w:val="00011552"/>
    <w:rsid w:val="0001255D"/>
    <w:rsid w:val="0001430D"/>
    <w:rsid w:val="000223F6"/>
    <w:rsid w:val="00023790"/>
    <w:rsid w:val="000372BF"/>
    <w:rsid w:val="000464E1"/>
    <w:rsid w:val="00052ACC"/>
    <w:rsid w:val="0005332B"/>
    <w:rsid w:val="0006261A"/>
    <w:rsid w:val="00065F9D"/>
    <w:rsid w:val="000702AF"/>
    <w:rsid w:val="00077D33"/>
    <w:rsid w:val="000866A1"/>
    <w:rsid w:val="00086FEC"/>
    <w:rsid w:val="00094971"/>
    <w:rsid w:val="000A065C"/>
    <w:rsid w:val="000A6DDB"/>
    <w:rsid w:val="000A7220"/>
    <w:rsid w:val="000B0725"/>
    <w:rsid w:val="000B1591"/>
    <w:rsid w:val="000C03E9"/>
    <w:rsid w:val="000C3E81"/>
    <w:rsid w:val="000C5115"/>
    <w:rsid w:val="000E1581"/>
    <w:rsid w:val="000E417B"/>
    <w:rsid w:val="000F4217"/>
    <w:rsid w:val="000F4AEF"/>
    <w:rsid w:val="000F7B7C"/>
    <w:rsid w:val="001027F4"/>
    <w:rsid w:val="00102807"/>
    <w:rsid w:val="00104110"/>
    <w:rsid w:val="00106D06"/>
    <w:rsid w:val="00107179"/>
    <w:rsid w:val="00111E1C"/>
    <w:rsid w:val="00111F44"/>
    <w:rsid w:val="00116C08"/>
    <w:rsid w:val="00117443"/>
    <w:rsid w:val="001174EE"/>
    <w:rsid w:val="00117BD5"/>
    <w:rsid w:val="001220A7"/>
    <w:rsid w:val="001225AF"/>
    <w:rsid w:val="00127ADE"/>
    <w:rsid w:val="00132D50"/>
    <w:rsid w:val="00135B2D"/>
    <w:rsid w:val="001410B1"/>
    <w:rsid w:val="00161839"/>
    <w:rsid w:val="00161C63"/>
    <w:rsid w:val="00164CC0"/>
    <w:rsid w:val="00173266"/>
    <w:rsid w:val="00175AD0"/>
    <w:rsid w:val="00175B2E"/>
    <w:rsid w:val="001770F7"/>
    <w:rsid w:val="001771DE"/>
    <w:rsid w:val="00180078"/>
    <w:rsid w:val="0018333A"/>
    <w:rsid w:val="00183B59"/>
    <w:rsid w:val="00185836"/>
    <w:rsid w:val="0018624E"/>
    <w:rsid w:val="001918ED"/>
    <w:rsid w:val="001939C8"/>
    <w:rsid w:val="00195113"/>
    <w:rsid w:val="00197132"/>
    <w:rsid w:val="00197616"/>
    <w:rsid w:val="001B3B90"/>
    <w:rsid w:val="001B7365"/>
    <w:rsid w:val="001B7EBE"/>
    <w:rsid w:val="001C21D7"/>
    <w:rsid w:val="001C2425"/>
    <w:rsid w:val="001D0E78"/>
    <w:rsid w:val="001D61E2"/>
    <w:rsid w:val="001D77F0"/>
    <w:rsid w:val="001E0DF1"/>
    <w:rsid w:val="001E1D8E"/>
    <w:rsid w:val="001E39FE"/>
    <w:rsid w:val="001E52E9"/>
    <w:rsid w:val="001E58E2"/>
    <w:rsid w:val="001E5A8F"/>
    <w:rsid w:val="001F2686"/>
    <w:rsid w:val="00203730"/>
    <w:rsid w:val="002203FD"/>
    <w:rsid w:val="002258CE"/>
    <w:rsid w:val="0023188C"/>
    <w:rsid w:val="00234325"/>
    <w:rsid w:val="002350AD"/>
    <w:rsid w:val="00236F6D"/>
    <w:rsid w:val="0024480E"/>
    <w:rsid w:val="00252AA7"/>
    <w:rsid w:val="00252AF0"/>
    <w:rsid w:val="00255DEB"/>
    <w:rsid w:val="00263980"/>
    <w:rsid w:val="00266D15"/>
    <w:rsid w:val="00273A30"/>
    <w:rsid w:val="00274913"/>
    <w:rsid w:val="00280B90"/>
    <w:rsid w:val="00284789"/>
    <w:rsid w:val="00284F73"/>
    <w:rsid w:val="00292C2F"/>
    <w:rsid w:val="002A29E4"/>
    <w:rsid w:val="002A70FC"/>
    <w:rsid w:val="002B3583"/>
    <w:rsid w:val="002B5307"/>
    <w:rsid w:val="002C3B1D"/>
    <w:rsid w:val="002C7911"/>
    <w:rsid w:val="002C7930"/>
    <w:rsid w:val="002D1B7D"/>
    <w:rsid w:val="002D671F"/>
    <w:rsid w:val="002E117B"/>
    <w:rsid w:val="002E5EC0"/>
    <w:rsid w:val="002F18E3"/>
    <w:rsid w:val="003010D0"/>
    <w:rsid w:val="00302707"/>
    <w:rsid w:val="00304EB7"/>
    <w:rsid w:val="00310317"/>
    <w:rsid w:val="00316A07"/>
    <w:rsid w:val="00321904"/>
    <w:rsid w:val="00327F55"/>
    <w:rsid w:val="00330EA1"/>
    <w:rsid w:val="0033193C"/>
    <w:rsid w:val="00333E6B"/>
    <w:rsid w:val="0033401E"/>
    <w:rsid w:val="003346BE"/>
    <w:rsid w:val="0034143B"/>
    <w:rsid w:val="0034202D"/>
    <w:rsid w:val="00345957"/>
    <w:rsid w:val="00345AEF"/>
    <w:rsid w:val="00356FCA"/>
    <w:rsid w:val="00362FF5"/>
    <w:rsid w:val="003635BB"/>
    <w:rsid w:val="0037011D"/>
    <w:rsid w:val="00370A4E"/>
    <w:rsid w:val="0037146F"/>
    <w:rsid w:val="003729FA"/>
    <w:rsid w:val="00373D7D"/>
    <w:rsid w:val="00375EBC"/>
    <w:rsid w:val="00376AA4"/>
    <w:rsid w:val="00377B3A"/>
    <w:rsid w:val="0038122F"/>
    <w:rsid w:val="00385397"/>
    <w:rsid w:val="0039172B"/>
    <w:rsid w:val="00391D7A"/>
    <w:rsid w:val="00392148"/>
    <w:rsid w:val="00394202"/>
    <w:rsid w:val="00394BC5"/>
    <w:rsid w:val="003958EC"/>
    <w:rsid w:val="003A2748"/>
    <w:rsid w:val="003A32F4"/>
    <w:rsid w:val="003A3AF4"/>
    <w:rsid w:val="003A4259"/>
    <w:rsid w:val="003A5B48"/>
    <w:rsid w:val="003A7148"/>
    <w:rsid w:val="003A7805"/>
    <w:rsid w:val="003B0C5A"/>
    <w:rsid w:val="003B40A2"/>
    <w:rsid w:val="003C5844"/>
    <w:rsid w:val="003C7929"/>
    <w:rsid w:val="003D08E3"/>
    <w:rsid w:val="003D28A6"/>
    <w:rsid w:val="003D3AA2"/>
    <w:rsid w:val="003D6489"/>
    <w:rsid w:val="003E209F"/>
    <w:rsid w:val="003E20DB"/>
    <w:rsid w:val="003E5518"/>
    <w:rsid w:val="003E709B"/>
    <w:rsid w:val="003F40E8"/>
    <w:rsid w:val="00405346"/>
    <w:rsid w:val="00406F32"/>
    <w:rsid w:val="00411370"/>
    <w:rsid w:val="00421731"/>
    <w:rsid w:val="004236AD"/>
    <w:rsid w:val="00423E64"/>
    <w:rsid w:val="004261CA"/>
    <w:rsid w:val="00427844"/>
    <w:rsid w:val="00427A7B"/>
    <w:rsid w:val="004310B2"/>
    <w:rsid w:val="004326DA"/>
    <w:rsid w:val="00432F70"/>
    <w:rsid w:val="0044571E"/>
    <w:rsid w:val="00445EBC"/>
    <w:rsid w:val="004516B5"/>
    <w:rsid w:val="0045183C"/>
    <w:rsid w:val="004563E2"/>
    <w:rsid w:val="00457E25"/>
    <w:rsid w:val="004612B9"/>
    <w:rsid w:val="00466311"/>
    <w:rsid w:val="00466824"/>
    <w:rsid w:val="00470545"/>
    <w:rsid w:val="0047486A"/>
    <w:rsid w:val="00476C50"/>
    <w:rsid w:val="0048184A"/>
    <w:rsid w:val="00482A01"/>
    <w:rsid w:val="00482B3D"/>
    <w:rsid w:val="00484D38"/>
    <w:rsid w:val="00486295"/>
    <w:rsid w:val="00490521"/>
    <w:rsid w:val="00492306"/>
    <w:rsid w:val="00496218"/>
    <w:rsid w:val="00497BB7"/>
    <w:rsid w:val="004A2F54"/>
    <w:rsid w:val="004A4A51"/>
    <w:rsid w:val="004A54EB"/>
    <w:rsid w:val="004A7673"/>
    <w:rsid w:val="004B4AFF"/>
    <w:rsid w:val="004B6AEE"/>
    <w:rsid w:val="004B7F42"/>
    <w:rsid w:val="004C12C2"/>
    <w:rsid w:val="004C40AD"/>
    <w:rsid w:val="004C612D"/>
    <w:rsid w:val="004E03AB"/>
    <w:rsid w:val="004E1C8F"/>
    <w:rsid w:val="004E49F8"/>
    <w:rsid w:val="004E4E4B"/>
    <w:rsid w:val="004F4B1A"/>
    <w:rsid w:val="004F63DB"/>
    <w:rsid w:val="004F71FE"/>
    <w:rsid w:val="0050202A"/>
    <w:rsid w:val="00503073"/>
    <w:rsid w:val="00514F2F"/>
    <w:rsid w:val="005214BD"/>
    <w:rsid w:val="005349A6"/>
    <w:rsid w:val="00534AA8"/>
    <w:rsid w:val="005419A5"/>
    <w:rsid w:val="00542525"/>
    <w:rsid w:val="00543534"/>
    <w:rsid w:val="00543D7A"/>
    <w:rsid w:val="00543FA9"/>
    <w:rsid w:val="00546173"/>
    <w:rsid w:val="00554949"/>
    <w:rsid w:val="005566F2"/>
    <w:rsid w:val="00557080"/>
    <w:rsid w:val="005570F1"/>
    <w:rsid w:val="00561712"/>
    <w:rsid w:val="005674DE"/>
    <w:rsid w:val="00572815"/>
    <w:rsid w:val="00574E66"/>
    <w:rsid w:val="00596F36"/>
    <w:rsid w:val="005A5886"/>
    <w:rsid w:val="005B0C91"/>
    <w:rsid w:val="005B6416"/>
    <w:rsid w:val="005B6BCF"/>
    <w:rsid w:val="005B7219"/>
    <w:rsid w:val="005C4452"/>
    <w:rsid w:val="005D0328"/>
    <w:rsid w:val="005E1AF3"/>
    <w:rsid w:val="005E2E23"/>
    <w:rsid w:val="005E471B"/>
    <w:rsid w:val="005E61C9"/>
    <w:rsid w:val="005F2BF3"/>
    <w:rsid w:val="006022D2"/>
    <w:rsid w:val="00605DD5"/>
    <w:rsid w:val="00607F19"/>
    <w:rsid w:val="00610978"/>
    <w:rsid w:val="006169F9"/>
    <w:rsid w:val="00617F3D"/>
    <w:rsid w:val="0062094B"/>
    <w:rsid w:val="00622D90"/>
    <w:rsid w:val="0062461E"/>
    <w:rsid w:val="00624B98"/>
    <w:rsid w:val="00625AF1"/>
    <w:rsid w:val="00632560"/>
    <w:rsid w:val="006372DA"/>
    <w:rsid w:val="00640D27"/>
    <w:rsid w:val="00642546"/>
    <w:rsid w:val="0065021C"/>
    <w:rsid w:val="006514A2"/>
    <w:rsid w:val="00651592"/>
    <w:rsid w:val="00655137"/>
    <w:rsid w:val="00660CAA"/>
    <w:rsid w:val="006638DE"/>
    <w:rsid w:val="00664355"/>
    <w:rsid w:val="0066607F"/>
    <w:rsid w:val="0066788F"/>
    <w:rsid w:val="006679FF"/>
    <w:rsid w:val="006764A1"/>
    <w:rsid w:val="00687A5A"/>
    <w:rsid w:val="0069182A"/>
    <w:rsid w:val="00694664"/>
    <w:rsid w:val="006949F4"/>
    <w:rsid w:val="00694E94"/>
    <w:rsid w:val="006A4F53"/>
    <w:rsid w:val="006A5427"/>
    <w:rsid w:val="006B0B5C"/>
    <w:rsid w:val="006B1B82"/>
    <w:rsid w:val="006B3C47"/>
    <w:rsid w:val="006B530E"/>
    <w:rsid w:val="006C15CD"/>
    <w:rsid w:val="006C4796"/>
    <w:rsid w:val="006C774E"/>
    <w:rsid w:val="006D0B8D"/>
    <w:rsid w:val="006D1FFA"/>
    <w:rsid w:val="006D2721"/>
    <w:rsid w:val="006D2A06"/>
    <w:rsid w:val="006D3692"/>
    <w:rsid w:val="006D3CF5"/>
    <w:rsid w:val="006D7AF6"/>
    <w:rsid w:val="006E2BAF"/>
    <w:rsid w:val="006E6EE5"/>
    <w:rsid w:val="006E7206"/>
    <w:rsid w:val="006F19B8"/>
    <w:rsid w:val="006F2BB5"/>
    <w:rsid w:val="006F4344"/>
    <w:rsid w:val="006F56B3"/>
    <w:rsid w:val="00702766"/>
    <w:rsid w:val="00702E0F"/>
    <w:rsid w:val="00703C64"/>
    <w:rsid w:val="00707243"/>
    <w:rsid w:val="00711E85"/>
    <w:rsid w:val="0071229C"/>
    <w:rsid w:val="00716626"/>
    <w:rsid w:val="0071711F"/>
    <w:rsid w:val="007213F5"/>
    <w:rsid w:val="00723174"/>
    <w:rsid w:val="00724ED3"/>
    <w:rsid w:val="00725B96"/>
    <w:rsid w:val="00732316"/>
    <w:rsid w:val="00733840"/>
    <w:rsid w:val="007343C3"/>
    <w:rsid w:val="0073485C"/>
    <w:rsid w:val="00735C12"/>
    <w:rsid w:val="00744EE0"/>
    <w:rsid w:val="007610E7"/>
    <w:rsid w:val="00762F54"/>
    <w:rsid w:val="00764061"/>
    <w:rsid w:val="00764406"/>
    <w:rsid w:val="00770234"/>
    <w:rsid w:val="00773E48"/>
    <w:rsid w:val="00774B97"/>
    <w:rsid w:val="00776F1F"/>
    <w:rsid w:val="00777C1C"/>
    <w:rsid w:val="00784DB1"/>
    <w:rsid w:val="007913DB"/>
    <w:rsid w:val="007963A3"/>
    <w:rsid w:val="007963DD"/>
    <w:rsid w:val="00797754"/>
    <w:rsid w:val="007A159B"/>
    <w:rsid w:val="007A21F4"/>
    <w:rsid w:val="007A2DC9"/>
    <w:rsid w:val="007A6F8F"/>
    <w:rsid w:val="007B070F"/>
    <w:rsid w:val="007B09F5"/>
    <w:rsid w:val="007B382E"/>
    <w:rsid w:val="007B5996"/>
    <w:rsid w:val="007B5C63"/>
    <w:rsid w:val="007C62DD"/>
    <w:rsid w:val="007C66B3"/>
    <w:rsid w:val="007C6B18"/>
    <w:rsid w:val="007D1FFB"/>
    <w:rsid w:val="007D215B"/>
    <w:rsid w:val="007D35CE"/>
    <w:rsid w:val="007D40DC"/>
    <w:rsid w:val="007D7167"/>
    <w:rsid w:val="007E57B6"/>
    <w:rsid w:val="007F7834"/>
    <w:rsid w:val="00801A62"/>
    <w:rsid w:val="008042C8"/>
    <w:rsid w:val="00812607"/>
    <w:rsid w:val="0081310A"/>
    <w:rsid w:val="00817057"/>
    <w:rsid w:val="00824CBB"/>
    <w:rsid w:val="00825DC8"/>
    <w:rsid w:val="00826316"/>
    <w:rsid w:val="00831E37"/>
    <w:rsid w:val="00832DB0"/>
    <w:rsid w:val="00836115"/>
    <w:rsid w:val="00836D29"/>
    <w:rsid w:val="0083762D"/>
    <w:rsid w:val="00846E7C"/>
    <w:rsid w:val="00850BD8"/>
    <w:rsid w:val="008525BB"/>
    <w:rsid w:val="00862EB2"/>
    <w:rsid w:val="00872EB5"/>
    <w:rsid w:val="00881BAE"/>
    <w:rsid w:val="0088257F"/>
    <w:rsid w:val="008837FD"/>
    <w:rsid w:val="00891FD3"/>
    <w:rsid w:val="00895806"/>
    <w:rsid w:val="008A494C"/>
    <w:rsid w:val="008A54F3"/>
    <w:rsid w:val="008A6232"/>
    <w:rsid w:val="008B18A7"/>
    <w:rsid w:val="008B1D98"/>
    <w:rsid w:val="008B4A5E"/>
    <w:rsid w:val="008B7A03"/>
    <w:rsid w:val="008C0C9E"/>
    <w:rsid w:val="008C2B1E"/>
    <w:rsid w:val="008D0817"/>
    <w:rsid w:val="008D2FA1"/>
    <w:rsid w:val="008D5A06"/>
    <w:rsid w:val="008D793C"/>
    <w:rsid w:val="008E06A7"/>
    <w:rsid w:val="008E2201"/>
    <w:rsid w:val="008E428F"/>
    <w:rsid w:val="008F0A16"/>
    <w:rsid w:val="008F2676"/>
    <w:rsid w:val="009047C9"/>
    <w:rsid w:val="00904C19"/>
    <w:rsid w:val="009056ED"/>
    <w:rsid w:val="00905FA6"/>
    <w:rsid w:val="009107E1"/>
    <w:rsid w:val="00912CCA"/>
    <w:rsid w:val="009139BE"/>
    <w:rsid w:val="00917311"/>
    <w:rsid w:val="00924163"/>
    <w:rsid w:val="00924AB7"/>
    <w:rsid w:val="0093377B"/>
    <w:rsid w:val="00933980"/>
    <w:rsid w:val="009456A4"/>
    <w:rsid w:val="009515FC"/>
    <w:rsid w:val="00952B8B"/>
    <w:rsid w:val="00953927"/>
    <w:rsid w:val="00963522"/>
    <w:rsid w:val="009660A4"/>
    <w:rsid w:val="009759CD"/>
    <w:rsid w:val="00980710"/>
    <w:rsid w:val="00984072"/>
    <w:rsid w:val="00985227"/>
    <w:rsid w:val="00994911"/>
    <w:rsid w:val="00994CA1"/>
    <w:rsid w:val="009A2ACB"/>
    <w:rsid w:val="009A3BC3"/>
    <w:rsid w:val="009A4054"/>
    <w:rsid w:val="009A55FA"/>
    <w:rsid w:val="009B59EA"/>
    <w:rsid w:val="009C0E3C"/>
    <w:rsid w:val="009C1AB1"/>
    <w:rsid w:val="009C4E98"/>
    <w:rsid w:val="009D11B6"/>
    <w:rsid w:val="009D131E"/>
    <w:rsid w:val="009D1C52"/>
    <w:rsid w:val="009D3162"/>
    <w:rsid w:val="009D6552"/>
    <w:rsid w:val="009E22FB"/>
    <w:rsid w:val="009E2D62"/>
    <w:rsid w:val="009E5807"/>
    <w:rsid w:val="009E62A1"/>
    <w:rsid w:val="009F5EE8"/>
    <w:rsid w:val="009F6616"/>
    <w:rsid w:val="00A01508"/>
    <w:rsid w:val="00A0202D"/>
    <w:rsid w:val="00A03491"/>
    <w:rsid w:val="00A069B4"/>
    <w:rsid w:val="00A11078"/>
    <w:rsid w:val="00A13E5A"/>
    <w:rsid w:val="00A21508"/>
    <w:rsid w:val="00A25A9D"/>
    <w:rsid w:val="00A3610F"/>
    <w:rsid w:val="00A37E9D"/>
    <w:rsid w:val="00A4177E"/>
    <w:rsid w:val="00A41C61"/>
    <w:rsid w:val="00A42DDE"/>
    <w:rsid w:val="00A43634"/>
    <w:rsid w:val="00A43BFE"/>
    <w:rsid w:val="00A44979"/>
    <w:rsid w:val="00A4696A"/>
    <w:rsid w:val="00A47310"/>
    <w:rsid w:val="00A5063B"/>
    <w:rsid w:val="00A51896"/>
    <w:rsid w:val="00A54C42"/>
    <w:rsid w:val="00A607BD"/>
    <w:rsid w:val="00A62C57"/>
    <w:rsid w:val="00A62E85"/>
    <w:rsid w:val="00A71F1D"/>
    <w:rsid w:val="00A756FF"/>
    <w:rsid w:val="00A80652"/>
    <w:rsid w:val="00A83A1A"/>
    <w:rsid w:val="00AA177F"/>
    <w:rsid w:val="00AA2743"/>
    <w:rsid w:val="00AA27BA"/>
    <w:rsid w:val="00AA6F27"/>
    <w:rsid w:val="00AB2A0D"/>
    <w:rsid w:val="00AB52BA"/>
    <w:rsid w:val="00AB6FA4"/>
    <w:rsid w:val="00AC3067"/>
    <w:rsid w:val="00AC4F59"/>
    <w:rsid w:val="00AC5999"/>
    <w:rsid w:val="00AC599A"/>
    <w:rsid w:val="00AC5B13"/>
    <w:rsid w:val="00AC6223"/>
    <w:rsid w:val="00AC7891"/>
    <w:rsid w:val="00AC7C63"/>
    <w:rsid w:val="00AD0324"/>
    <w:rsid w:val="00AE0893"/>
    <w:rsid w:val="00AE11D3"/>
    <w:rsid w:val="00AE79F3"/>
    <w:rsid w:val="00AF0AE7"/>
    <w:rsid w:val="00AF25E6"/>
    <w:rsid w:val="00AF76E1"/>
    <w:rsid w:val="00AF7E56"/>
    <w:rsid w:val="00B049AE"/>
    <w:rsid w:val="00B11240"/>
    <w:rsid w:val="00B13DF4"/>
    <w:rsid w:val="00B13F95"/>
    <w:rsid w:val="00B14949"/>
    <w:rsid w:val="00B17251"/>
    <w:rsid w:val="00B17772"/>
    <w:rsid w:val="00B17B10"/>
    <w:rsid w:val="00B22068"/>
    <w:rsid w:val="00B247DF"/>
    <w:rsid w:val="00B317DF"/>
    <w:rsid w:val="00B33FA4"/>
    <w:rsid w:val="00B35032"/>
    <w:rsid w:val="00B37F49"/>
    <w:rsid w:val="00B433B3"/>
    <w:rsid w:val="00B44949"/>
    <w:rsid w:val="00B4570F"/>
    <w:rsid w:val="00B46128"/>
    <w:rsid w:val="00B535E0"/>
    <w:rsid w:val="00B60036"/>
    <w:rsid w:val="00B638D4"/>
    <w:rsid w:val="00B73CA6"/>
    <w:rsid w:val="00B75751"/>
    <w:rsid w:val="00B8590D"/>
    <w:rsid w:val="00B85D9F"/>
    <w:rsid w:val="00B87F5E"/>
    <w:rsid w:val="00B92A28"/>
    <w:rsid w:val="00B94547"/>
    <w:rsid w:val="00B9631F"/>
    <w:rsid w:val="00B96B5C"/>
    <w:rsid w:val="00BA60B6"/>
    <w:rsid w:val="00BA7FD1"/>
    <w:rsid w:val="00BB253B"/>
    <w:rsid w:val="00BD1472"/>
    <w:rsid w:val="00BD720E"/>
    <w:rsid w:val="00BE2BB8"/>
    <w:rsid w:val="00BE3616"/>
    <w:rsid w:val="00BF4F2D"/>
    <w:rsid w:val="00C0100A"/>
    <w:rsid w:val="00C03206"/>
    <w:rsid w:val="00C063F1"/>
    <w:rsid w:val="00C10C39"/>
    <w:rsid w:val="00C22FD7"/>
    <w:rsid w:val="00C26A8D"/>
    <w:rsid w:val="00C309E8"/>
    <w:rsid w:val="00C32D15"/>
    <w:rsid w:val="00C338D5"/>
    <w:rsid w:val="00C42574"/>
    <w:rsid w:val="00C430AD"/>
    <w:rsid w:val="00C43B3E"/>
    <w:rsid w:val="00C4643B"/>
    <w:rsid w:val="00C62D15"/>
    <w:rsid w:val="00C63E29"/>
    <w:rsid w:val="00C75625"/>
    <w:rsid w:val="00C8079D"/>
    <w:rsid w:val="00C91FD1"/>
    <w:rsid w:val="00C94A01"/>
    <w:rsid w:val="00C94D1A"/>
    <w:rsid w:val="00CA0F59"/>
    <w:rsid w:val="00CB00AA"/>
    <w:rsid w:val="00CB538B"/>
    <w:rsid w:val="00CB6E23"/>
    <w:rsid w:val="00CC057E"/>
    <w:rsid w:val="00CD221B"/>
    <w:rsid w:val="00CD254E"/>
    <w:rsid w:val="00CE2A8E"/>
    <w:rsid w:val="00CE3E39"/>
    <w:rsid w:val="00CE5E85"/>
    <w:rsid w:val="00CE6937"/>
    <w:rsid w:val="00CE6B8C"/>
    <w:rsid w:val="00CF5109"/>
    <w:rsid w:val="00CF5F50"/>
    <w:rsid w:val="00D10DBD"/>
    <w:rsid w:val="00D121CB"/>
    <w:rsid w:val="00D14F2F"/>
    <w:rsid w:val="00D1739B"/>
    <w:rsid w:val="00D20A17"/>
    <w:rsid w:val="00D24813"/>
    <w:rsid w:val="00D275BB"/>
    <w:rsid w:val="00D310A2"/>
    <w:rsid w:val="00D418E6"/>
    <w:rsid w:val="00D438FA"/>
    <w:rsid w:val="00D505B0"/>
    <w:rsid w:val="00D63A45"/>
    <w:rsid w:val="00D72526"/>
    <w:rsid w:val="00D727A8"/>
    <w:rsid w:val="00D72E4C"/>
    <w:rsid w:val="00D746C7"/>
    <w:rsid w:val="00D747DC"/>
    <w:rsid w:val="00D90257"/>
    <w:rsid w:val="00D903E0"/>
    <w:rsid w:val="00D91F8C"/>
    <w:rsid w:val="00D928D1"/>
    <w:rsid w:val="00D93E1D"/>
    <w:rsid w:val="00D93FC3"/>
    <w:rsid w:val="00D9537E"/>
    <w:rsid w:val="00DA2052"/>
    <w:rsid w:val="00DA7ED7"/>
    <w:rsid w:val="00DB310E"/>
    <w:rsid w:val="00DC0EAB"/>
    <w:rsid w:val="00DD1F8B"/>
    <w:rsid w:val="00DE4811"/>
    <w:rsid w:val="00DF2FF0"/>
    <w:rsid w:val="00DF3A31"/>
    <w:rsid w:val="00E02169"/>
    <w:rsid w:val="00E0259E"/>
    <w:rsid w:val="00E0417B"/>
    <w:rsid w:val="00E07A22"/>
    <w:rsid w:val="00E11B40"/>
    <w:rsid w:val="00E145E8"/>
    <w:rsid w:val="00E16B98"/>
    <w:rsid w:val="00E17B88"/>
    <w:rsid w:val="00E20FE4"/>
    <w:rsid w:val="00E21D95"/>
    <w:rsid w:val="00E2273D"/>
    <w:rsid w:val="00E22F18"/>
    <w:rsid w:val="00E37C8D"/>
    <w:rsid w:val="00E413AD"/>
    <w:rsid w:val="00E46E7C"/>
    <w:rsid w:val="00E50EB8"/>
    <w:rsid w:val="00E5404F"/>
    <w:rsid w:val="00E544FF"/>
    <w:rsid w:val="00E606A1"/>
    <w:rsid w:val="00E632A0"/>
    <w:rsid w:val="00E67CD8"/>
    <w:rsid w:val="00E73CE1"/>
    <w:rsid w:val="00E74E55"/>
    <w:rsid w:val="00E81E95"/>
    <w:rsid w:val="00E838CA"/>
    <w:rsid w:val="00E90DB5"/>
    <w:rsid w:val="00E92C9B"/>
    <w:rsid w:val="00E9431B"/>
    <w:rsid w:val="00E95B37"/>
    <w:rsid w:val="00E96A7C"/>
    <w:rsid w:val="00E96B55"/>
    <w:rsid w:val="00EA0A49"/>
    <w:rsid w:val="00EA10B7"/>
    <w:rsid w:val="00EC0CD4"/>
    <w:rsid w:val="00EC3BE5"/>
    <w:rsid w:val="00EC49D3"/>
    <w:rsid w:val="00EC698B"/>
    <w:rsid w:val="00EC6E1E"/>
    <w:rsid w:val="00EC78E3"/>
    <w:rsid w:val="00EC7926"/>
    <w:rsid w:val="00ED404E"/>
    <w:rsid w:val="00ED63D8"/>
    <w:rsid w:val="00ED69F0"/>
    <w:rsid w:val="00ED71B5"/>
    <w:rsid w:val="00EE08E1"/>
    <w:rsid w:val="00EE2C19"/>
    <w:rsid w:val="00EF37C1"/>
    <w:rsid w:val="00EF76E6"/>
    <w:rsid w:val="00F059E7"/>
    <w:rsid w:val="00F0777C"/>
    <w:rsid w:val="00F11681"/>
    <w:rsid w:val="00F13E10"/>
    <w:rsid w:val="00F145C2"/>
    <w:rsid w:val="00F20DBD"/>
    <w:rsid w:val="00F220D2"/>
    <w:rsid w:val="00F2768B"/>
    <w:rsid w:val="00F27C54"/>
    <w:rsid w:val="00F30C85"/>
    <w:rsid w:val="00F32363"/>
    <w:rsid w:val="00F349F6"/>
    <w:rsid w:val="00F37263"/>
    <w:rsid w:val="00F40E1C"/>
    <w:rsid w:val="00F4647F"/>
    <w:rsid w:val="00F47205"/>
    <w:rsid w:val="00F47B7F"/>
    <w:rsid w:val="00F50C35"/>
    <w:rsid w:val="00F52443"/>
    <w:rsid w:val="00F53567"/>
    <w:rsid w:val="00F63018"/>
    <w:rsid w:val="00F668E5"/>
    <w:rsid w:val="00F67BF6"/>
    <w:rsid w:val="00F67F40"/>
    <w:rsid w:val="00F72460"/>
    <w:rsid w:val="00F74E83"/>
    <w:rsid w:val="00F769D9"/>
    <w:rsid w:val="00F80928"/>
    <w:rsid w:val="00F81E0A"/>
    <w:rsid w:val="00F81F71"/>
    <w:rsid w:val="00F81F7F"/>
    <w:rsid w:val="00F839CF"/>
    <w:rsid w:val="00F84428"/>
    <w:rsid w:val="00F84E19"/>
    <w:rsid w:val="00F86C3F"/>
    <w:rsid w:val="00F8752E"/>
    <w:rsid w:val="00F9406B"/>
    <w:rsid w:val="00FA6DD7"/>
    <w:rsid w:val="00FA7072"/>
    <w:rsid w:val="00FA7E83"/>
    <w:rsid w:val="00FB15C0"/>
    <w:rsid w:val="00FB3890"/>
    <w:rsid w:val="00FB7FC9"/>
    <w:rsid w:val="00FC3660"/>
    <w:rsid w:val="00FC686F"/>
    <w:rsid w:val="00FC71CC"/>
    <w:rsid w:val="00FE0F6E"/>
    <w:rsid w:val="00FE4E93"/>
    <w:rsid w:val="00FF1A34"/>
    <w:rsid w:val="00FF4471"/>
    <w:rsid w:val="00FF4CF3"/>
    <w:rsid w:val="00FF7995"/>
    <w:rsid w:val="01275C7F"/>
    <w:rsid w:val="016531A0"/>
    <w:rsid w:val="017C2133"/>
    <w:rsid w:val="019A7C54"/>
    <w:rsid w:val="019D1EB7"/>
    <w:rsid w:val="01C83795"/>
    <w:rsid w:val="021941B1"/>
    <w:rsid w:val="0223397F"/>
    <w:rsid w:val="02457A1E"/>
    <w:rsid w:val="02532161"/>
    <w:rsid w:val="02A97ADB"/>
    <w:rsid w:val="02F60E28"/>
    <w:rsid w:val="03494E98"/>
    <w:rsid w:val="03B76D05"/>
    <w:rsid w:val="03CF4C58"/>
    <w:rsid w:val="04503BE6"/>
    <w:rsid w:val="04537C0D"/>
    <w:rsid w:val="04A8669A"/>
    <w:rsid w:val="04E07AFD"/>
    <w:rsid w:val="04FF435A"/>
    <w:rsid w:val="05081FF0"/>
    <w:rsid w:val="05244D20"/>
    <w:rsid w:val="05AE7B3E"/>
    <w:rsid w:val="060379FA"/>
    <w:rsid w:val="06260664"/>
    <w:rsid w:val="066019CA"/>
    <w:rsid w:val="06850174"/>
    <w:rsid w:val="06FD1760"/>
    <w:rsid w:val="07252DD8"/>
    <w:rsid w:val="0789731D"/>
    <w:rsid w:val="07A153D4"/>
    <w:rsid w:val="0802019C"/>
    <w:rsid w:val="08183D9C"/>
    <w:rsid w:val="08697699"/>
    <w:rsid w:val="08A4184D"/>
    <w:rsid w:val="09794558"/>
    <w:rsid w:val="098D08AA"/>
    <w:rsid w:val="09B57ACC"/>
    <w:rsid w:val="0A59161C"/>
    <w:rsid w:val="0AA20054"/>
    <w:rsid w:val="0AD157F6"/>
    <w:rsid w:val="0AEC73F7"/>
    <w:rsid w:val="0AEC7638"/>
    <w:rsid w:val="0BB30AFD"/>
    <w:rsid w:val="0BF044A7"/>
    <w:rsid w:val="0C043363"/>
    <w:rsid w:val="0C2B5F22"/>
    <w:rsid w:val="0C9B4CC3"/>
    <w:rsid w:val="0CBF7731"/>
    <w:rsid w:val="0CC23086"/>
    <w:rsid w:val="0D075ACE"/>
    <w:rsid w:val="0D260B3C"/>
    <w:rsid w:val="0D6F69E0"/>
    <w:rsid w:val="0D8157B7"/>
    <w:rsid w:val="0D8B45DA"/>
    <w:rsid w:val="0D9F764E"/>
    <w:rsid w:val="0DDE6842"/>
    <w:rsid w:val="0E9F1C9E"/>
    <w:rsid w:val="0EA04C3E"/>
    <w:rsid w:val="0EAB2EB7"/>
    <w:rsid w:val="0EE8588F"/>
    <w:rsid w:val="0F205358"/>
    <w:rsid w:val="0F661E66"/>
    <w:rsid w:val="0F6D4ED4"/>
    <w:rsid w:val="0FE82C20"/>
    <w:rsid w:val="102F3859"/>
    <w:rsid w:val="104A77CB"/>
    <w:rsid w:val="105B515C"/>
    <w:rsid w:val="10CC1E6E"/>
    <w:rsid w:val="11195F3B"/>
    <w:rsid w:val="11332F30"/>
    <w:rsid w:val="118B4AD7"/>
    <w:rsid w:val="11A15EC1"/>
    <w:rsid w:val="11D16D60"/>
    <w:rsid w:val="125A36E5"/>
    <w:rsid w:val="125B09FF"/>
    <w:rsid w:val="1260372D"/>
    <w:rsid w:val="128E6995"/>
    <w:rsid w:val="12CA0EE1"/>
    <w:rsid w:val="12CB403A"/>
    <w:rsid w:val="12CC0229"/>
    <w:rsid w:val="12FF783F"/>
    <w:rsid w:val="13186356"/>
    <w:rsid w:val="134266DE"/>
    <w:rsid w:val="134418B4"/>
    <w:rsid w:val="134462C0"/>
    <w:rsid w:val="134D4877"/>
    <w:rsid w:val="135933F7"/>
    <w:rsid w:val="1381055B"/>
    <w:rsid w:val="13AC2F85"/>
    <w:rsid w:val="13DD2B6A"/>
    <w:rsid w:val="13E13EAF"/>
    <w:rsid w:val="1534341C"/>
    <w:rsid w:val="167415F2"/>
    <w:rsid w:val="167A4E47"/>
    <w:rsid w:val="16C512FB"/>
    <w:rsid w:val="17424B19"/>
    <w:rsid w:val="181703EE"/>
    <w:rsid w:val="18992C16"/>
    <w:rsid w:val="18A71DC2"/>
    <w:rsid w:val="18A87609"/>
    <w:rsid w:val="18B55BC2"/>
    <w:rsid w:val="18C018BE"/>
    <w:rsid w:val="1924507F"/>
    <w:rsid w:val="19494363"/>
    <w:rsid w:val="196A46DB"/>
    <w:rsid w:val="19BE3902"/>
    <w:rsid w:val="19EF7FC0"/>
    <w:rsid w:val="1A4E3D17"/>
    <w:rsid w:val="1ADF2DF5"/>
    <w:rsid w:val="1B305271"/>
    <w:rsid w:val="1C443004"/>
    <w:rsid w:val="1C8E08B4"/>
    <w:rsid w:val="1D105B16"/>
    <w:rsid w:val="1D370F0F"/>
    <w:rsid w:val="1D525C16"/>
    <w:rsid w:val="1DC57BF9"/>
    <w:rsid w:val="1E0E5C85"/>
    <w:rsid w:val="1E801811"/>
    <w:rsid w:val="1EAF105C"/>
    <w:rsid w:val="1EBD6C33"/>
    <w:rsid w:val="1EDA3C6A"/>
    <w:rsid w:val="1EE35F33"/>
    <w:rsid w:val="1EEF3848"/>
    <w:rsid w:val="1F0D079C"/>
    <w:rsid w:val="1F13314B"/>
    <w:rsid w:val="1F2B25AB"/>
    <w:rsid w:val="1F6136FF"/>
    <w:rsid w:val="1F9767BB"/>
    <w:rsid w:val="1FA14A0D"/>
    <w:rsid w:val="1FB15AF9"/>
    <w:rsid w:val="1FBA22DC"/>
    <w:rsid w:val="1FF55DFC"/>
    <w:rsid w:val="20597A61"/>
    <w:rsid w:val="2073502F"/>
    <w:rsid w:val="209174BC"/>
    <w:rsid w:val="212F0496"/>
    <w:rsid w:val="214A40E3"/>
    <w:rsid w:val="21636676"/>
    <w:rsid w:val="21A90FB2"/>
    <w:rsid w:val="21B91526"/>
    <w:rsid w:val="21C26089"/>
    <w:rsid w:val="22C20945"/>
    <w:rsid w:val="237E4B21"/>
    <w:rsid w:val="240B1619"/>
    <w:rsid w:val="245428A3"/>
    <w:rsid w:val="246A2828"/>
    <w:rsid w:val="24743FA6"/>
    <w:rsid w:val="24A822F8"/>
    <w:rsid w:val="25294E5C"/>
    <w:rsid w:val="25301242"/>
    <w:rsid w:val="253621D4"/>
    <w:rsid w:val="258D0F0F"/>
    <w:rsid w:val="25A44D25"/>
    <w:rsid w:val="25CB67DF"/>
    <w:rsid w:val="25FF5192"/>
    <w:rsid w:val="26017881"/>
    <w:rsid w:val="26F15311"/>
    <w:rsid w:val="27084A7C"/>
    <w:rsid w:val="27312E9E"/>
    <w:rsid w:val="27381D4E"/>
    <w:rsid w:val="273F1C79"/>
    <w:rsid w:val="277B6D95"/>
    <w:rsid w:val="277D218B"/>
    <w:rsid w:val="27B00176"/>
    <w:rsid w:val="2807728C"/>
    <w:rsid w:val="28331EAE"/>
    <w:rsid w:val="28B203A8"/>
    <w:rsid w:val="28DD3C94"/>
    <w:rsid w:val="29B956B5"/>
    <w:rsid w:val="29FF6568"/>
    <w:rsid w:val="2A1C4A2B"/>
    <w:rsid w:val="2A497BCA"/>
    <w:rsid w:val="2B826D3C"/>
    <w:rsid w:val="2BDE1B1F"/>
    <w:rsid w:val="2BEF285E"/>
    <w:rsid w:val="2D617D68"/>
    <w:rsid w:val="2DEC482C"/>
    <w:rsid w:val="2E0924BB"/>
    <w:rsid w:val="2E1507AD"/>
    <w:rsid w:val="2E2E6BBC"/>
    <w:rsid w:val="2E5A0618"/>
    <w:rsid w:val="2E733EE9"/>
    <w:rsid w:val="2FD43F9F"/>
    <w:rsid w:val="2FDB4080"/>
    <w:rsid w:val="2FFF1A11"/>
    <w:rsid w:val="30400721"/>
    <w:rsid w:val="305366AE"/>
    <w:rsid w:val="30795F5E"/>
    <w:rsid w:val="30E35C36"/>
    <w:rsid w:val="31161986"/>
    <w:rsid w:val="31546BDD"/>
    <w:rsid w:val="31865ECB"/>
    <w:rsid w:val="31FE74D3"/>
    <w:rsid w:val="3248444E"/>
    <w:rsid w:val="33486820"/>
    <w:rsid w:val="33AB6B58"/>
    <w:rsid w:val="33AC7092"/>
    <w:rsid w:val="340F537B"/>
    <w:rsid w:val="34597E96"/>
    <w:rsid w:val="345E0151"/>
    <w:rsid w:val="34E549B2"/>
    <w:rsid w:val="3527282D"/>
    <w:rsid w:val="353E1E69"/>
    <w:rsid w:val="355F25E2"/>
    <w:rsid w:val="358350D8"/>
    <w:rsid w:val="35AD6AA1"/>
    <w:rsid w:val="35ED4593"/>
    <w:rsid w:val="35F23117"/>
    <w:rsid w:val="36B12387"/>
    <w:rsid w:val="36BA4987"/>
    <w:rsid w:val="36D07576"/>
    <w:rsid w:val="36D51FD0"/>
    <w:rsid w:val="37E60E41"/>
    <w:rsid w:val="38EF5A49"/>
    <w:rsid w:val="3920637C"/>
    <w:rsid w:val="396B5B02"/>
    <w:rsid w:val="39B421AD"/>
    <w:rsid w:val="39EB6731"/>
    <w:rsid w:val="39ED117B"/>
    <w:rsid w:val="3A5420FA"/>
    <w:rsid w:val="3ABB7433"/>
    <w:rsid w:val="3B9B4515"/>
    <w:rsid w:val="3BD14DDA"/>
    <w:rsid w:val="3C62422A"/>
    <w:rsid w:val="3D2011FB"/>
    <w:rsid w:val="3D3A1840"/>
    <w:rsid w:val="3D497145"/>
    <w:rsid w:val="3D5D30A8"/>
    <w:rsid w:val="3D985133"/>
    <w:rsid w:val="3DAF5927"/>
    <w:rsid w:val="3DC706E3"/>
    <w:rsid w:val="3E527239"/>
    <w:rsid w:val="3E7522F8"/>
    <w:rsid w:val="3EC20745"/>
    <w:rsid w:val="3ECA51F3"/>
    <w:rsid w:val="3ED4489F"/>
    <w:rsid w:val="3F131115"/>
    <w:rsid w:val="3F1F3869"/>
    <w:rsid w:val="3F3E65F8"/>
    <w:rsid w:val="3F40784F"/>
    <w:rsid w:val="403E13D8"/>
    <w:rsid w:val="403F0B13"/>
    <w:rsid w:val="405A3D87"/>
    <w:rsid w:val="40CF1FD8"/>
    <w:rsid w:val="40F11B1C"/>
    <w:rsid w:val="4118087D"/>
    <w:rsid w:val="41824130"/>
    <w:rsid w:val="41C66693"/>
    <w:rsid w:val="41E74FED"/>
    <w:rsid w:val="41EF57AE"/>
    <w:rsid w:val="41F254EB"/>
    <w:rsid w:val="4224261E"/>
    <w:rsid w:val="42356ECC"/>
    <w:rsid w:val="423F432D"/>
    <w:rsid w:val="42C73F0D"/>
    <w:rsid w:val="433777DA"/>
    <w:rsid w:val="436551C0"/>
    <w:rsid w:val="436A6318"/>
    <w:rsid w:val="438D4CEF"/>
    <w:rsid w:val="440A5DDB"/>
    <w:rsid w:val="443D66AC"/>
    <w:rsid w:val="444901AE"/>
    <w:rsid w:val="44601FEE"/>
    <w:rsid w:val="446946C1"/>
    <w:rsid w:val="44AA59AB"/>
    <w:rsid w:val="44BA4077"/>
    <w:rsid w:val="44F15948"/>
    <w:rsid w:val="44F811DF"/>
    <w:rsid w:val="452C26A6"/>
    <w:rsid w:val="454C35D2"/>
    <w:rsid w:val="457A3FF4"/>
    <w:rsid w:val="45ED4D53"/>
    <w:rsid w:val="46313338"/>
    <w:rsid w:val="469E04FD"/>
    <w:rsid w:val="46A436FB"/>
    <w:rsid w:val="472D513D"/>
    <w:rsid w:val="47494F6E"/>
    <w:rsid w:val="476B086F"/>
    <w:rsid w:val="479D54CE"/>
    <w:rsid w:val="47B41588"/>
    <w:rsid w:val="47C31F8B"/>
    <w:rsid w:val="480B5E66"/>
    <w:rsid w:val="483B02B8"/>
    <w:rsid w:val="4871395A"/>
    <w:rsid w:val="48A41995"/>
    <w:rsid w:val="49030CC6"/>
    <w:rsid w:val="49336C9F"/>
    <w:rsid w:val="49A25046"/>
    <w:rsid w:val="49DE1DBE"/>
    <w:rsid w:val="49EC116D"/>
    <w:rsid w:val="4AD97A9B"/>
    <w:rsid w:val="4B4F29F1"/>
    <w:rsid w:val="4B5262B2"/>
    <w:rsid w:val="4B7277C4"/>
    <w:rsid w:val="4C2252B4"/>
    <w:rsid w:val="4C4B4BB1"/>
    <w:rsid w:val="4CC50ABF"/>
    <w:rsid w:val="4CDF47CD"/>
    <w:rsid w:val="4D5E0291"/>
    <w:rsid w:val="4E4A0D39"/>
    <w:rsid w:val="4E980329"/>
    <w:rsid w:val="4EF65353"/>
    <w:rsid w:val="4F9027B2"/>
    <w:rsid w:val="4F9B4160"/>
    <w:rsid w:val="4FD414A9"/>
    <w:rsid w:val="50000D8D"/>
    <w:rsid w:val="50B527F4"/>
    <w:rsid w:val="50C235D0"/>
    <w:rsid w:val="50C56ACC"/>
    <w:rsid w:val="50E619D8"/>
    <w:rsid w:val="512D7D8B"/>
    <w:rsid w:val="51486EBE"/>
    <w:rsid w:val="517E4F1C"/>
    <w:rsid w:val="51C67E42"/>
    <w:rsid w:val="51CD6E80"/>
    <w:rsid w:val="51D428FC"/>
    <w:rsid w:val="524E3B34"/>
    <w:rsid w:val="52913BAB"/>
    <w:rsid w:val="529365D3"/>
    <w:rsid w:val="52E67228"/>
    <w:rsid w:val="530741C4"/>
    <w:rsid w:val="533D12DC"/>
    <w:rsid w:val="538E1EFF"/>
    <w:rsid w:val="54142415"/>
    <w:rsid w:val="54795D80"/>
    <w:rsid w:val="5486763F"/>
    <w:rsid w:val="5497301B"/>
    <w:rsid w:val="54BC7618"/>
    <w:rsid w:val="54FA265A"/>
    <w:rsid w:val="550200D2"/>
    <w:rsid w:val="55842333"/>
    <w:rsid w:val="55C234FC"/>
    <w:rsid w:val="562725A7"/>
    <w:rsid w:val="569A0818"/>
    <w:rsid w:val="57262921"/>
    <w:rsid w:val="576B7633"/>
    <w:rsid w:val="57DE27B5"/>
    <w:rsid w:val="5825366F"/>
    <w:rsid w:val="58311E5C"/>
    <w:rsid w:val="58352D84"/>
    <w:rsid w:val="58A7494A"/>
    <w:rsid w:val="58CF390A"/>
    <w:rsid w:val="58FF6C16"/>
    <w:rsid w:val="59010B98"/>
    <w:rsid w:val="59217668"/>
    <w:rsid w:val="598B5D1D"/>
    <w:rsid w:val="599C2D38"/>
    <w:rsid w:val="59B07AD9"/>
    <w:rsid w:val="59D178D6"/>
    <w:rsid w:val="59EC0DAA"/>
    <w:rsid w:val="5A08509E"/>
    <w:rsid w:val="5A0E5277"/>
    <w:rsid w:val="5AB01F85"/>
    <w:rsid w:val="5AD230A0"/>
    <w:rsid w:val="5B122C07"/>
    <w:rsid w:val="5B2D3BD2"/>
    <w:rsid w:val="5BD46868"/>
    <w:rsid w:val="5BED6A07"/>
    <w:rsid w:val="5C0C198A"/>
    <w:rsid w:val="5C4C0742"/>
    <w:rsid w:val="5C5A2533"/>
    <w:rsid w:val="5C6D234C"/>
    <w:rsid w:val="5C9272F2"/>
    <w:rsid w:val="5D1C24A2"/>
    <w:rsid w:val="5D554D01"/>
    <w:rsid w:val="5DB4407F"/>
    <w:rsid w:val="5DC6004B"/>
    <w:rsid w:val="5DE14D9C"/>
    <w:rsid w:val="5DFE5198"/>
    <w:rsid w:val="5F126674"/>
    <w:rsid w:val="5F204B77"/>
    <w:rsid w:val="5F332B92"/>
    <w:rsid w:val="5F7E2440"/>
    <w:rsid w:val="5F8E706A"/>
    <w:rsid w:val="5FB425CD"/>
    <w:rsid w:val="60A3368D"/>
    <w:rsid w:val="61247F86"/>
    <w:rsid w:val="61743457"/>
    <w:rsid w:val="618B345C"/>
    <w:rsid w:val="6249105C"/>
    <w:rsid w:val="62E15AB0"/>
    <w:rsid w:val="62E8060C"/>
    <w:rsid w:val="6302695E"/>
    <w:rsid w:val="634C12B8"/>
    <w:rsid w:val="636E37E5"/>
    <w:rsid w:val="637C4068"/>
    <w:rsid w:val="6393324A"/>
    <w:rsid w:val="63E03693"/>
    <w:rsid w:val="63E55AA8"/>
    <w:rsid w:val="64576B1A"/>
    <w:rsid w:val="64A04664"/>
    <w:rsid w:val="64AE01C8"/>
    <w:rsid w:val="6560744E"/>
    <w:rsid w:val="660F0AF8"/>
    <w:rsid w:val="66A12D32"/>
    <w:rsid w:val="670568CF"/>
    <w:rsid w:val="67315DCB"/>
    <w:rsid w:val="6741504F"/>
    <w:rsid w:val="67546153"/>
    <w:rsid w:val="677A7EE1"/>
    <w:rsid w:val="678502EB"/>
    <w:rsid w:val="67BC24EA"/>
    <w:rsid w:val="681A2FDD"/>
    <w:rsid w:val="6858540E"/>
    <w:rsid w:val="68645937"/>
    <w:rsid w:val="69404DBD"/>
    <w:rsid w:val="69592D28"/>
    <w:rsid w:val="69DB1170"/>
    <w:rsid w:val="69E02BE3"/>
    <w:rsid w:val="6A1707D9"/>
    <w:rsid w:val="6A860049"/>
    <w:rsid w:val="6AFA00CE"/>
    <w:rsid w:val="6B02768F"/>
    <w:rsid w:val="6B352456"/>
    <w:rsid w:val="6CE54331"/>
    <w:rsid w:val="6D4B7508"/>
    <w:rsid w:val="6D8945BD"/>
    <w:rsid w:val="6DC236A3"/>
    <w:rsid w:val="6DC73871"/>
    <w:rsid w:val="6E5E134E"/>
    <w:rsid w:val="6F042CB8"/>
    <w:rsid w:val="6F424B85"/>
    <w:rsid w:val="6F5579D0"/>
    <w:rsid w:val="6F577BAC"/>
    <w:rsid w:val="6F65097E"/>
    <w:rsid w:val="70597D05"/>
    <w:rsid w:val="708F0A0B"/>
    <w:rsid w:val="70D67B00"/>
    <w:rsid w:val="711F6D55"/>
    <w:rsid w:val="717E2F1D"/>
    <w:rsid w:val="71AC74D7"/>
    <w:rsid w:val="71F07C29"/>
    <w:rsid w:val="725D1164"/>
    <w:rsid w:val="72991354"/>
    <w:rsid w:val="72AA4694"/>
    <w:rsid w:val="72BD7486"/>
    <w:rsid w:val="732D3A89"/>
    <w:rsid w:val="74063F2E"/>
    <w:rsid w:val="74342253"/>
    <w:rsid w:val="7469272E"/>
    <w:rsid w:val="747F1F62"/>
    <w:rsid w:val="74B15CF2"/>
    <w:rsid w:val="74C26920"/>
    <w:rsid w:val="750E2E88"/>
    <w:rsid w:val="751E6152"/>
    <w:rsid w:val="755F3012"/>
    <w:rsid w:val="75B515EC"/>
    <w:rsid w:val="761D7D15"/>
    <w:rsid w:val="76B82C67"/>
    <w:rsid w:val="771840BF"/>
    <w:rsid w:val="7792165C"/>
    <w:rsid w:val="77E87C80"/>
    <w:rsid w:val="77FE3BC8"/>
    <w:rsid w:val="78373791"/>
    <w:rsid w:val="78542040"/>
    <w:rsid w:val="78B077A7"/>
    <w:rsid w:val="79014F5D"/>
    <w:rsid w:val="79121AD5"/>
    <w:rsid w:val="796414A6"/>
    <w:rsid w:val="79856EA7"/>
    <w:rsid w:val="79B20CE9"/>
    <w:rsid w:val="79F32031"/>
    <w:rsid w:val="7ABD2C85"/>
    <w:rsid w:val="7ABF3A59"/>
    <w:rsid w:val="7AD56756"/>
    <w:rsid w:val="7BD909EB"/>
    <w:rsid w:val="7C125358"/>
    <w:rsid w:val="7C4F6E36"/>
    <w:rsid w:val="7C6258D2"/>
    <w:rsid w:val="7D445838"/>
    <w:rsid w:val="7D4C3DFE"/>
    <w:rsid w:val="7E26680F"/>
    <w:rsid w:val="7E306113"/>
    <w:rsid w:val="7EF61890"/>
    <w:rsid w:val="7EFD7CC4"/>
    <w:rsid w:val="7F2459D8"/>
    <w:rsid w:val="7F93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styleId="10">
    <w:name w:val="HTML Code"/>
    <w:basedOn w:val="7"/>
    <w:qFormat/>
    <w:uiPriority w:val="0"/>
    <w:rPr>
      <w:rFonts w:ascii="Courier New" w:hAnsi="Courier New"/>
      <w:sz w:val="20"/>
    </w:rPr>
  </w:style>
  <w:style w:type="character" w:customStyle="1" w:styleId="11">
    <w:name w:val="页脚 Char"/>
    <w:basedOn w:val="7"/>
    <w:link w:val="3"/>
    <w:qFormat/>
    <w:uiPriority w:val="99"/>
    <w:rPr>
      <w:sz w:val="18"/>
      <w:szCs w:val="18"/>
    </w:rPr>
  </w:style>
  <w:style w:type="character" w:customStyle="1" w:styleId="12">
    <w:name w:val="页眉 Char"/>
    <w:basedOn w:val="7"/>
    <w:link w:val="4"/>
    <w:semiHidden/>
    <w:qFormat/>
    <w:uiPriority w:val="99"/>
    <w:rPr>
      <w:sz w:val="18"/>
      <w:szCs w:val="18"/>
    </w:rPr>
  </w:style>
  <w:style w:type="character" w:customStyle="1" w:styleId="13">
    <w:name w:val="文档结构图 Char"/>
    <w:basedOn w:val="7"/>
    <w:link w:val="2"/>
    <w:semiHidden/>
    <w:qFormat/>
    <w:uiPriority w:val="99"/>
    <w:rPr>
      <w:rFonts w:ascii="宋体"/>
      <w:kern w:val="2"/>
      <w:sz w:val="18"/>
      <w:szCs w:val="18"/>
    </w:rPr>
  </w:style>
  <w:style w:type="paragraph" w:styleId="14">
    <w:name w:val="List Paragraph"/>
    <w:basedOn w:val="1"/>
    <w:qFormat/>
    <w:uiPriority w:val="99"/>
    <w:pPr>
      <w:ind w:firstLine="420" w:firstLineChars="200"/>
    </w:pPr>
  </w:style>
  <w:style w:type="character" w:customStyle="1" w:styleId="15">
    <w:name w:val="hover29"/>
    <w:basedOn w:val="7"/>
    <w:qFormat/>
    <w:uiPriority w:val="0"/>
  </w:style>
  <w:style w:type="character" w:customStyle="1" w:styleId="16">
    <w:name w:val="hover30"/>
    <w:basedOn w:val="7"/>
    <w:qFormat/>
    <w:uiPriority w:val="0"/>
  </w:style>
  <w:style w:type="character" w:customStyle="1" w:styleId="17">
    <w:name w:val="hover28"/>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04;1&#12305;2019&#24180;&#24037;&#20316;\&#20107;&#39033;.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E0CD1-38E0-4E86-A347-1B81849F37A4}">
  <ds:schemaRefs/>
</ds:datastoreItem>
</file>

<file path=docProps/app.xml><?xml version="1.0" encoding="utf-8"?>
<Properties xmlns="http://schemas.openxmlformats.org/officeDocument/2006/extended-properties" xmlns:vt="http://schemas.openxmlformats.org/officeDocument/2006/docPropsVTypes">
  <Template>事项</Template>
  <Company>china</Company>
  <Pages>27</Pages>
  <Words>1947</Words>
  <Characters>11102</Characters>
  <Lines>92</Lines>
  <Paragraphs>26</Paragraphs>
  <TotalTime>4</TotalTime>
  <ScaleCrop>false</ScaleCrop>
  <LinksUpToDate>false</LinksUpToDate>
  <CharactersWithSpaces>13023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2019-09-04T01:19:00Z</dcterms:created>
  <dc:creator>牵手</dc:creator>
  <cp:lastModifiedBy>Young</cp:lastModifiedBy>
  <cp:lastPrinted>2019-10-14T07:51:00Z</cp:lastPrinted>
  <dcterms:modified xsi:type="dcterms:W3CDTF">2019-10-24T06:09:54Z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