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</w:pPr>
      <w:r>
        <w:rPr/>
        <w:t>乳山市人民政府</w:t>
      </w:r>
    </w:p>
    <w:p>
      <w:pPr>
        <w:spacing w:line="669" w:lineRule="exact" w:before="0"/>
        <w:ind w:left="1212" w:right="1377" w:firstLine="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关于划定高污染燃料禁燃区的通告</w:t>
      </w:r>
    </w:p>
    <w:p>
      <w:pPr>
        <w:pStyle w:val="BodyText"/>
        <w:rPr>
          <w:rFonts w:ascii="方正小标宋简体"/>
          <w:sz w:val="31"/>
        </w:rPr>
      </w:pPr>
    </w:p>
    <w:p>
      <w:pPr>
        <w:pStyle w:val="BodyText"/>
        <w:spacing w:line="328" w:lineRule="auto"/>
        <w:ind w:left="108" w:right="273" w:firstLine="638"/>
        <w:jc w:val="both"/>
      </w:pPr>
      <w:r>
        <w:rPr>
          <w:spacing w:val="-9"/>
        </w:rPr>
        <w:t>为有效防治大气污染，改善空气环境质量，保障人民群众身</w:t>
      </w:r>
      <w:r>
        <w:rPr>
          <w:spacing w:val="-12"/>
          <w:w w:val="95"/>
        </w:rPr>
        <w:t>体健康，根据《中华人民共和国大气污染防治法》有关规定，市 </w:t>
      </w:r>
      <w:r>
        <w:rPr>
          <w:spacing w:val="-12"/>
        </w:rPr>
        <w:t>政府决定重新划定高污染燃料禁燃区（</w:t>
      </w:r>
      <w:r>
        <w:rPr>
          <w:spacing w:val="-10"/>
        </w:rPr>
        <w:t>以下简称禁燃区</w:t>
      </w:r>
      <w:r>
        <w:rPr>
          <w:spacing w:val="-159"/>
        </w:rPr>
        <w:t>）</w:t>
      </w:r>
      <w:r>
        <w:rPr/>
        <w:t>。现就有关事项通告如下：</w:t>
      </w:r>
    </w:p>
    <w:p>
      <w:pPr>
        <w:pStyle w:val="BodyText"/>
        <w:spacing w:line="359" w:lineRule="exact"/>
        <w:ind w:left="708"/>
      </w:pPr>
      <w:r>
        <w:rPr/>
        <w:t>一、禁燃区范围：西外环路以东，北外环路以南，长庆路、</w:t>
      </w:r>
    </w:p>
    <w:p>
      <w:pPr>
        <w:pStyle w:val="BodyText"/>
        <w:spacing w:line="338" w:lineRule="auto" w:before="168"/>
        <w:ind w:left="108" w:right="273"/>
      </w:pPr>
      <w:r>
        <w:rPr>
          <w:spacing w:val="-7"/>
          <w:w w:val="95"/>
        </w:rPr>
        <w:t>胜利东街至威青高速交接处以西，青威高速以北区域。禁燃区范 </w:t>
      </w:r>
      <w:r>
        <w:rPr>
          <w:spacing w:val="-7"/>
        </w:rPr>
        <w:t>围将根据城市建成区的变化适时调整。</w:t>
      </w:r>
    </w:p>
    <w:p>
      <w:pPr>
        <w:pStyle w:val="BodyText"/>
        <w:spacing w:line="328" w:lineRule="auto" w:before="47"/>
        <w:ind w:left="108" w:right="156" w:firstLine="638"/>
      </w:pPr>
      <w:r>
        <w:rPr>
          <w:spacing w:val="-24"/>
        </w:rPr>
        <w:t>二、本通告所称高污染燃料，是指《环境保护部关于发布〈高</w:t>
      </w:r>
      <w:r>
        <w:rPr>
          <w:spacing w:val="-10"/>
        </w:rPr>
        <w:t>污染燃料目录〉的通知》</w:t>
      </w:r>
      <w:r>
        <w:rPr>
          <w:spacing w:val="5"/>
        </w:rPr>
        <w:t>（国环规大气〔</w:t>
      </w:r>
      <w:r>
        <w:rPr>
          <w:rFonts w:ascii="Times New Roman" w:hAnsi="Times New Roman" w:eastAsia="Times New Roman"/>
        </w:rPr>
        <w:t>2017</w:t>
      </w:r>
      <w:r>
        <w:rPr>
          <w:spacing w:val="7"/>
        </w:rPr>
        <w:t>〕</w:t>
      </w:r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 w:eastAsia="Times New Roman"/>
          <w:spacing w:val="-4"/>
        </w:rPr>
        <w:t> </w:t>
      </w:r>
      <w:r>
        <w:rPr>
          <w:spacing w:val="5"/>
        </w:rPr>
        <w:t>号</w:t>
      </w:r>
      <w:r>
        <w:rPr>
          <w:spacing w:val="7"/>
        </w:rPr>
        <w:t>）</w:t>
      </w:r>
      <w:r>
        <w:rPr>
          <w:spacing w:val="3"/>
        </w:rPr>
        <w:t>规定的Ⅱ </w:t>
      </w:r>
      <w:r>
        <w:rPr>
          <w:spacing w:val="-6"/>
        </w:rPr>
        <w:t>类禁止燃用的燃料组合，即除单台出力大于等于 </w:t>
      </w:r>
      <w:r>
        <w:rPr>
          <w:rFonts w:ascii="Times New Roman" w:hAnsi="Times New Roman" w:eastAsia="Times New Roman"/>
        </w:rPr>
        <w:t>20</w:t>
      </w:r>
      <w:r>
        <w:rPr>
          <w:rFonts w:ascii="Times New Roman" w:hAnsi="Times New Roman" w:eastAsia="Times New Roman"/>
          <w:spacing w:val="-3"/>
        </w:rPr>
        <w:t> </w:t>
      </w:r>
      <w:r>
        <w:rPr/>
        <w:t>蒸吨</w:t>
      </w:r>
      <w:r>
        <w:rPr>
          <w:rFonts w:ascii="Times New Roman" w:hAnsi="Times New Roman" w:eastAsia="Times New Roman"/>
        </w:rPr>
        <w:t>/</w:t>
      </w:r>
      <w:r>
        <w:rPr/>
        <w:t>小时锅炉以外燃用的煤炭及其制品（包括原煤、散煤、煤矸石、煤泥、</w:t>
      </w:r>
      <w:r>
        <w:rPr>
          <w:spacing w:val="2"/>
          <w:w w:val="99"/>
        </w:rPr>
        <w:t>煤粉、水煤浆、型煤、焦炭、兰炭等</w:t>
      </w:r>
      <w:r>
        <w:rPr>
          <w:spacing w:val="-159"/>
          <w:w w:val="99"/>
        </w:rPr>
        <w:t>）</w:t>
      </w:r>
      <w:r>
        <w:rPr>
          <w:spacing w:val="1"/>
          <w:w w:val="99"/>
        </w:rPr>
        <w:t>，以及石油焦、油页岩、</w:t>
      </w:r>
      <w:r>
        <w:rPr>
          <w:spacing w:val="1"/>
        </w:rPr>
        <w:t>原油、重油、渣油、煤焦油。</w:t>
      </w:r>
    </w:p>
    <w:p>
      <w:pPr>
        <w:pStyle w:val="BodyText"/>
        <w:spacing w:line="328" w:lineRule="auto"/>
        <w:ind w:left="108" w:right="156" w:firstLine="638"/>
      </w:pPr>
      <w:r>
        <w:rPr>
          <w:spacing w:val="-12"/>
        </w:rPr>
        <w:t>三、禁燃区内禁止销售、燃用高污染燃料，禁止新建、扩建燃用高污染燃料的锅炉、炉窑、炉灶等设施。在本通告实施前， </w:t>
      </w:r>
      <w:r>
        <w:rPr>
          <w:spacing w:val="-17"/>
        </w:rPr>
        <w:t>禁燃区范围内已建成燃用高污染燃料的各类设施，应按规定拆除或者改用天然气、液化石油气、电能或其他清洁能源。</w:t>
      </w:r>
    </w:p>
    <w:p>
      <w:pPr>
        <w:pStyle w:val="BodyText"/>
        <w:spacing w:line="328" w:lineRule="auto"/>
        <w:ind w:left="108" w:right="156" w:firstLine="638"/>
      </w:pPr>
      <w:r>
        <w:rPr/>
        <w:t>四、市发展和改革、工业和信息化、自然资源、生态环境、住房和城乡建设、市场监督管理、综合行政执法等部门应当根据</w:t>
      </w:r>
    </w:p>
    <w:p>
      <w:pPr>
        <w:spacing w:after="0" w:line="328" w:lineRule="auto"/>
        <w:sectPr>
          <w:type w:val="continuous"/>
          <w:pgSz w:w="11910" w:h="16840"/>
          <w:pgMar w:top="1580" w:bottom="280" w:left="14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328" w:lineRule="auto" w:before="54"/>
        <w:ind w:left="108" w:right="114"/>
      </w:pPr>
      <w:r>
        <w:rPr>
          <w:spacing w:val="-19"/>
          <w:w w:val="95"/>
        </w:rPr>
        <w:t>各自职责，加大清洁能源的应用推广力度，加快规划建设天然气、 </w:t>
      </w:r>
      <w:r>
        <w:rPr>
          <w:spacing w:val="-19"/>
        </w:rPr>
        <w:t>集中供热等相关设施，加强对禁燃区大气污染防治的监督管理， </w:t>
      </w:r>
      <w:r>
        <w:rPr>
          <w:spacing w:val="-13"/>
        </w:rPr>
        <w:t>鼓励、引导禁燃区内单位和个人自行淘汰高污染燃料，严厉查处各类违法销售、燃用高污染燃料的行为。</w:t>
      </w:r>
    </w:p>
    <w:p>
      <w:pPr>
        <w:pStyle w:val="BodyText"/>
        <w:spacing w:line="402" w:lineRule="exact"/>
        <w:ind w:left="747"/>
        <w:rPr>
          <w:rFonts w:ascii="Times New Roman" w:eastAsia="Times New Roman"/>
        </w:rPr>
      </w:pPr>
      <w:r>
        <w:rPr>
          <w:spacing w:val="-16"/>
        </w:rPr>
        <w:t>五、本通告自 </w:t>
      </w:r>
      <w:r>
        <w:rPr>
          <w:rFonts w:ascii="Times New Roman" w:eastAsia="Times New Roman"/>
        </w:rPr>
        <w:t>2020 </w:t>
      </w:r>
      <w:r>
        <w:rPr>
          <w:spacing w:val="-40"/>
        </w:rPr>
        <w:t>年 </w:t>
      </w:r>
      <w:r>
        <w:rPr>
          <w:rFonts w:ascii="Times New Roman" w:eastAsia="Times New Roman"/>
        </w:rPr>
        <w:t>2 </w:t>
      </w:r>
      <w:r>
        <w:rPr>
          <w:spacing w:val="-41"/>
        </w:rPr>
        <w:t>月 </w:t>
      </w:r>
      <w:r>
        <w:rPr>
          <w:rFonts w:ascii="Times New Roman" w:eastAsia="Times New Roman"/>
        </w:rPr>
        <w:t>1 </w:t>
      </w:r>
      <w:r>
        <w:rPr>
          <w:spacing w:val="-12"/>
        </w:rPr>
        <w:t>日起施行，有效期至 </w:t>
      </w:r>
      <w:r>
        <w:rPr>
          <w:rFonts w:ascii="Times New Roman" w:eastAsia="Times New Roman"/>
        </w:rPr>
        <w:t>2025 </w:t>
      </w:r>
      <w:r>
        <w:rPr>
          <w:spacing w:val="-40"/>
        </w:rPr>
        <w:t>年 </w:t>
      </w:r>
      <w:r>
        <w:rPr>
          <w:rFonts w:ascii="Times New Roman" w:eastAsia="Times New Roman"/>
        </w:rPr>
        <w:t>1</w:t>
      </w:r>
    </w:p>
    <w:p>
      <w:pPr>
        <w:pStyle w:val="BodyText"/>
        <w:spacing w:before="150"/>
        <w:ind w:left="108"/>
      </w:pPr>
      <w:r>
        <w:rPr>
          <w:spacing w:val="-43"/>
        </w:rPr>
        <w:t>月 </w:t>
      </w:r>
      <w:r>
        <w:rPr>
          <w:rFonts w:ascii="Times New Roman" w:eastAsia="Times New Roman"/>
        </w:rPr>
        <w:t>31 </w:t>
      </w:r>
      <w:r>
        <w:rPr>
          <w:spacing w:val="-19"/>
        </w:rPr>
        <w:t>日，原《关于划定高污染燃料禁燃区的通告</w:t>
      </w:r>
      <w:r>
        <w:rPr>
          <w:spacing w:val="-307"/>
        </w:rPr>
        <w:t>》</w:t>
      </w:r>
      <w:r>
        <w:rPr/>
        <w:t>（</w:t>
      </w:r>
      <w:r>
        <w:rPr>
          <w:spacing w:val="-38"/>
        </w:rPr>
        <w:t>乳政发【</w:t>
      </w:r>
      <w:r>
        <w:rPr>
          <w:rFonts w:ascii="Times New Roman" w:eastAsia="Times New Roman"/>
        </w:rPr>
        <w:t>2014</w:t>
      </w:r>
      <w:r>
        <w:rPr/>
        <w:t>】</w:t>
      </w:r>
    </w:p>
    <w:p>
      <w:pPr>
        <w:pStyle w:val="BodyText"/>
        <w:spacing w:before="151"/>
        <w:ind w:left="108"/>
      </w:pPr>
      <w:r>
        <w:rPr>
          <w:rFonts w:ascii="Times New Roman" w:eastAsia="Times New Roman"/>
        </w:rPr>
        <w:t>4 </w:t>
      </w:r>
      <w:r>
        <w:rPr/>
        <w:t>号）同时废止。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5228"/>
      </w:pPr>
      <w:r>
        <w:rPr/>
        <w:t>乳山市人民政府</w:t>
      </w:r>
    </w:p>
    <w:p>
      <w:pPr>
        <w:pStyle w:val="BodyText"/>
        <w:spacing w:before="149"/>
        <w:ind w:left="5369"/>
      </w:pPr>
      <w:r>
        <w:rPr>
          <w:rFonts w:ascii="Times New Roman" w:eastAsia="Times New Roman"/>
        </w:rPr>
        <w:t>2019 </w:t>
      </w:r>
      <w:r>
        <w:rPr/>
        <w:t>年 月 日</w:t>
      </w:r>
    </w:p>
    <w:sectPr>
      <w:pgSz w:w="11910" w:h="16840"/>
      <w:pgMar w:top="1580" w:bottom="280" w:left="14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小标宋简体">
    <w:altName w:val="方正小标宋简体"/>
    <w:charset w:val="86"/>
    <w:family w:val="script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line="641" w:lineRule="exact"/>
      <w:ind w:left="1210" w:right="137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dc:title>威海市人民政府</dc:title>
  <dcterms:created xsi:type="dcterms:W3CDTF">2020-12-25T02:17:12Z</dcterms:created>
  <dcterms:modified xsi:type="dcterms:W3CDTF">2020-12-25T02:17:12Z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2020-12-25T00:00:00Z</vt:filetime>
  </property>
</Properties>
</file>