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downrev.xml><?xml version="1.0" encoding="utf-8"?>
<a:downRevStg xmlns:a="http://schemas.openxmlformats.org/drawingml/2006/main" shapeCheckSum="h5X8BKa8UyylSY94CWKvnm==&#10;" textCheckSum="" ver="1">
  <a:bounds l="0" t="16" r="8640" b="16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65" name="直接连接符 65"/>
        <wps:cNvCnPr>
          <a:cxnSpLocks noChangeShapeType="1"/>
        </wps:cNvCnPr>
        <wps:spPr bwMode="auto">
          <a:xfrm>
            <a:off x="0" y="0"/>
            <a:ext cx="5486400" cy="0"/>
          </a:xfrm>
          <a:prstGeom prst="line">
            <a:avLst/>
          </a:prstGeom>
          <a:noFill/>
          <a:ln w="19050">
            <a:solidFill>
              <a:srgbClr val="000000"/>
            </a:solidFill>
            <a:round/>
            <a:headEnd/>
            <a:tailEnd/>
          </a:ln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wps:spPr>
        <wps:bodyPr/>
      </wps:wsp>
    </a:graphicData>
  </a:graphic>
</wp:e2oholder>
</file>