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威海市城市国际化战略</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新三年（2021-2023）总体构想</w:t>
      </w:r>
    </w:p>
    <w:p>
      <w:pPr>
        <w:spacing w:line="560" w:lineRule="exact"/>
        <w:ind w:firstLine="646" w:firstLineChars="202"/>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草案</w:t>
      </w:r>
      <w:r>
        <w:rPr>
          <w:rFonts w:hint="eastAsia" w:ascii="楷体_GB2312" w:hAnsi="楷体_GB2312" w:eastAsia="楷体_GB2312" w:cs="楷体_GB2312"/>
          <w:sz w:val="32"/>
          <w:szCs w:val="32"/>
        </w:rPr>
        <w:t>）</w:t>
      </w:r>
    </w:p>
    <w:p>
      <w:pPr>
        <w:spacing w:line="560" w:lineRule="exact"/>
        <w:ind w:firstLine="565" w:firstLineChars="202"/>
        <w:rPr>
          <w:rFonts w:ascii="宋体" w:hAnsi="宋体" w:eastAsia="宋体"/>
          <w:sz w:val="28"/>
          <w:szCs w:val="28"/>
        </w:rPr>
      </w:pPr>
    </w:p>
    <w:p>
      <w:pPr>
        <w:pStyle w:val="2"/>
        <w:spacing w:line="560" w:lineRule="exact"/>
        <w:ind w:firstLine="646"/>
        <w:rPr>
          <w:b w:val="0"/>
          <w:bCs/>
          <w:szCs w:val="32"/>
        </w:rPr>
      </w:pPr>
      <w:r>
        <w:rPr>
          <w:rFonts w:hint="eastAsia"/>
          <w:b w:val="0"/>
          <w:bCs/>
          <w:szCs w:val="32"/>
        </w:rPr>
        <w:t>一、总体要求</w:t>
      </w:r>
    </w:p>
    <w:p>
      <w:pPr>
        <w:spacing w:line="560" w:lineRule="exact"/>
        <w:ind w:firstLine="646" w:firstLineChars="202"/>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城市国际化是威海面向两个百年发展，配合我国建设社会主义现代化国家新发展阶段建设任务的战略升级，是实现城市高质量发展的战略依托，是具有国际视野的产业强市战略，是对标国际标准的全域城市化战略。2021-2023年，威海国际化的重点方向，主要根据环境变化的新要求，聚焦城市功能国际化、经济国际化和人文国际化三大领域进行系统推进。</w:t>
      </w:r>
    </w:p>
    <w:p>
      <w:pPr>
        <w:pStyle w:val="3"/>
        <w:spacing w:line="560" w:lineRule="exact"/>
        <w:ind w:firstLine="646"/>
        <w:rPr>
          <w:rFonts w:ascii="CESI仿宋-GB2312" w:hAnsi="CESI仿宋-GB2312" w:eastAsia="CESI仿宋-GB2312" w:cs="CESI仿宋-GB2312"/>
          <w:b w:val="0"/>
          <w:bCs/>
          <w:sz w:val="32"/>
          <w:szCs w:val="32"/>
        </w:rPr>
      </w:pPr>
      <w:r>
        <w:rPr>
          <w:rFonts w:hint="eastAsia" w:ascii="楷体_GB2312" w:hAnsi="楷体_GB2312" w:eastAsia="楷体_GB2312" w:cs="楷体_GB2312"/>
          <w:b w:val="0"/>
          <w:bCs/>
          <w:sz w:val="32"/>
          <w:szCs w:val="32"/>
        </w:rPr>
        <w:t>（一）基于更高水平开放战略需求，实质性推动城市功能国际化，解决“活力”问题。</w:t>
      </w:r>
      <w:r>
        <w:rPr>
          <w:rFonts w:hint="eastAsia" w:ascii="仿宋_GB2312" w:hAnsi="CESI仿宋-GB2312" w:eastAsia="仿宋_GB2312" w:cs="CESI仿宋-GB2312"/>
          <w:b w:val="0"/>
          <w:bCs/>
          <w:sz w:val="32"/>
          <w:szCs w:val="32"/>
        </w:rPr>
        <w:t>适应全球化新变局下更高水平开放战略需求与国际城市迭代发展趋势，勇于在变局中开新局，抓住机遇、应对挑战，科学应变、主动求变，响应国内国际市场联通的战略需求，以面向日韩等东北亚重点区域的链接功能为核心，以自贸区等高水平开放载体建设为抓手，实质性推动城市功能国际化水平整体提升。一方面，注重对国际资源形成基于城市专精优势的吸引与辐射能力；另一方面，强化城市消费服务能力对国际化的重要支撑作用，增强城市高品质国际商业发展的带动能力。着力推动城市整体功能和运行体系与国际高标准接轨，使城市发展模式在世界城市网络的新调整中具备独特影响力与引领性。</w:t>
      </w:r>
    </w:p>
    <w:p>
      <w:pPr>
        <w:pStyle w:val="3"/>
        <w:spacing w:line="560" w:lineRule="exact"/>
        <w:ind w:firstLine="646"/>
        <w:rPr>
          <w:rFonts w:ascii="仿宋_GB2312" w:hAnsi="CESI仿宋-GB2312" w:eastAsia="仿宋_GB2312" w:cs="CESI仿宋-GB2312"/>
          <w:b w:val="0"/>
          <w:bCs/>
          <w:sz w:val="32"/>
          <w:szCs w:val="32"/>
        </w:rPr>
      </w:pPr>
      <w:r>
        <w:rPr>
          <w:rFonts w:hint="eastAsia" w:ascii="楷体_GB2312" w:hAnsi="楷体_GB2312" w:eastAsia="楷体_GB2312" w:cs="楷体_GB2312"/>
          <w:b w:val="0"/>
          <w:bCs/>
          <w:sz w:val="32"/>
          <w:szCs w:val="32"/>
        </w:rPr>
        <w:t>（二）适应双循环新发展格局要求，坚持经济国际化策略，解决“引力”问题。</w:t>
      </w:r>
      <w:r>
        <w:rPr>
          <w:rFonts w:hint="eastAsia" w:ascii="仿宋_GB2312" w:hAnsi="CESI仿宋-GB2312" w:eastAsia="仿宋_GB2312" w:cs="CESI仿宋-GB2312"/>
          <w:b w:val="0"/>
          <w:bCs/>
          <w:sz w:val="32"/>
          <w:szCs w:val="32"/>
        </w:rPr>
        <w:t>高质量融入双循环新发展格局，适应国际经济新变化的要求，配合国家高质量对外开放战略，响应RCEP、“一带一路”对外合作战略升级的需求，以高端制造、康养旅游、海洋经济等优势产业为依托，以高端服务、创新创意、数字经济等新兴产业为拓展，全面提升对日韩、“一带一路”沿线重点国家国际要素资源的集聚与配置能力。以高水平国际营商环境塑造与服务能力提升为基础，以高质量招商引资工作为牵引，不断提供经济发展新机遇，形成对国际国内优质人力资源的吸引力。</w:t>
      </w:r>
    </w:p>
    <w:p>
      <w:pPr>
        <w:pStyle w:val="3"/>
        <w:spacing w:line="560" w:lineRule="exact"/>
        <w:ind w:firstLine="646"/>
        <w:rPr>
          <w:rFonts w:ascii="仿宋_GB2312" w:hAnsi="CESI仿宋-GB2312" w:eastAsia="仿宋_GB2312" w:cs="CESI仿宋-GB2312"/>
          <w:b w:val="0"/>
          <w:bCs/>
          <w:sz w:val="32"/>
          <w:szCs w:val="32"/>
        </w:rPr>
      </w:pPr>
      <w:r>
        <w:rPr>
          <w:rFonts w:hint="eastAsia" w:ascii="楷体_GB2312" w:hAnsi="楷体_GB2312" w:eastAsia="楷体_GB2312" w:cs="楷体_GB2312"/>
          <w:b w:val="0"/>
          <w:bCs/>
          <w:sz w:val="32"/>
          <w:szCs w:val="32"/>
        </w:rPr>
        <w:t>（三）发挥精致城市建设特色，以人文国际化策略解决“魅力”问题。</w:t>
      </w:r>
      <w:r>
        <w:rPr>
          <w:rFonts w:hint="eastAsia" w:ascii="仿宋_GB2312" w:hAnsi="CESI仿宋-GB2312" w:eastAsia="仿宋_GB2312" w:cs="CESI仿宋-GB2312"/>
          <w:b w:val="0"/>
          <w:bCs/>
          <w:sz w:val="32"/>
          <w:szCs w:val="32"/>
        </w:rPr>
        <w:t>深度挖掘精致城市建设内涵，以开放文化、精美发展、蓝色文化、红色基因、齐鲁文化、环保精神、包容并蓄等为特质，以国际化工作促进城市外部形象与内部精神风貌的提升与整体重塑，构建起以国际水准的环境、文化、历史资源为基础的具有国际影响力的“软实力”体系。建立服务于国际高端人才、企业、机构等主体集聚与流动的高水平文化、环境、服务、治理体系，打造具有威海气派、威海风格、威海印象的国际文旅交流平台，形成具有国际传播力、理解力、影响力的城市魅力。</w:t>
      </w:r>
    </w:p>
    <w:p>
      <w:pPr>
        <w:pStyle w:val="2"/>
        <w:spacing w:line="560" w:lineRule="exact"/>
        <w:ind w:firstLine="646"/>
        <w:rPr>
          <w:b w:val="0"/>
          <w:bCs/>
          <w:szCs w:val="32"/>
        </w:rPr>
      </w:pPr>
      <w:r>
        <w:rPr>
          <w:rFonts w:hint="eastAsia"/>
          <w:b w:val="0"/>
          <w:bCs/>
          <w:szCs w:val="32"/>
        </w:rPr>
        <w:t>二、战略实施步骤</w:t>
      </w:r>
    </w:p>
    <w:p>
      <w:pPr>
        <w:spacing w:line="560" w:lineRule="exact"/>
        <w:ind w:firstLine="645"/>
        <w:rPr>
          <w:rFonts w:ascii="仿宋_GB2312" w:hAnsi="CESI仿宋-GB2312" w:eastAsia="仿宋_GB2312" w:cs="CESI仿宋-GB2312"/>
          <w:snapToGrid w:val="0"/>
          <w:spacing w:val="-6"/>
          <w:kern w:val="0"/>
          <w:sz w:val="32"/>
          <w:szCs w:val="32"/>
        </w:rPr>
      </w:pPr>
      <w:r>
        <w:rPr>
          <w:rFonts w:hint="eastAsia" w:ascii="仿宋_GB2312" w:hAnsi="CESI仿宋-GB2312" w:eastAsia="仿宋_GB2312" w:cs="CESI仿宋-GB2312"/>
          <w:snapToGrid w:val="0"/>
          <w:spacing w:val="-6"/>
          <w:kern w:val="0"/>
          <w:sz w:val="32"/>
          <w:szCs w:val="32"/>
        </w:rPr>
        <w:t>面对疫情带来的全球化重大变局，深化推进三年期的战略实施节奏主要考虑以下主要原则：其一，充分考虑2021-2023年威海担当双循环重要枢纽节点的战略任务与需求转变。其二，充分考虑2021-2023年国际化面对的外部经贸环境与地缘合作环境转折性变化，应对人员交流暂时下降、电子商务等在线形式成为重要补充的国际经济交往方式转变。其三，充分考虑威海城市国际化升级与内生动力重塑的有机互动，推动对外开放与自主创新之间的相互促进。</w:t>
      </w:r>
    </w:p>
    <w:p>
      <w:pPr>
        <w:spacing w:line="560" w:lineRule="exact"/>
        <w:ind w:firstLine="645"/>
        <w:rPr>
          <w:rFonts w:ascii="仿宋_GB2312" w:hAnsi="CESI仿宋-GB2312" w:eastAsia="仿宋_GB2312" w:cs="CESI仿宋-GB2312"/>
          <w:snapToGrid w:val="0"/>
          <w:spacing w:val="-6"/>
          <w:kern w:val="0"/>
          <w:sz w:val="32"/>
          <w:szCs w:val="32"/>
        </w:rPr>
      </w:pPr>
      <w:r>
        <w:rPr>
          <w:rFonts w:hint="eastAsia" w:ascii="仿宋_GB2312" w:hAnsi="CESI仿宋-GB2312" w:eastAsia="仿宋_GB2312" w:cs="CESI仿宋-GB2312"/>
          <w:snapToGrid w:val="0"/>
          <w:spacing w:val="-6"/>
          <w:kern w:val="0"/>
          <w:sz w:val="32"/>
          <w:szCs w:val="32"/>
        </w:rPr>
        <w:t>面对重要外部环境变化，2021-2023年的国际化推进是承上启下的关键阶段，需进行“重点与全面”相结合的</w:t>
      </w:r>
      <w:r>
        <w:rPr>
          <w:rFonts w:hint="eastAsia" w:ascii="仿宋_GB2312" w:hAnsi="CESI仿宋-GB2312" w:eastAsia="仿宋_GB2312" w:cs="CESI仿宋-GB2312"/>
          <w:b/>
          <w:snapToGrid w:val="0"/>
          <w:spacing w:val="-6"/>
          <w:kern w:val="0"/>
          <w:sz w:val="32"/>
          <w:szCs w:val="32"/>
        </w:rPr>
        <w:t>“五个兼顾”</w:t>
      </w:r>
      <w:r>
        <w:rPr>
          <w:rFonts w:hint="eastAsia" w:ascii="仿宋_GB2312" w:hAnsi="CESI仿宋-GB2312" w:eastAsia="仿宋_GB2312" w:cs="CESI仿宋-GB2312"/>
          <w:snapToGrid w:val="0"/>
          <w:spacing w:val="-6"/>
          <w:kern w:val="0"/>
          <w:sz w:val="32"/>
          <w:szCs w:val="32"/>
        </w:rPr>
        <w:t>整体战略实施路径。</w:t>
      </w:r>
    </w:p>
    <w:p>
      <w:pPr>
        <w:pStyle w:val="3"/>
        <w:spacing w:line="560" w:lineRule="exact"/>
        <w:ind w:firstLine="646"/>
        <w:rPr>
          <w:rFonts w:ascii="仿宋_GB2312" w:hAnsi="CESI仿宋-GB2312" w:eastAsia="仿宋_GB2312" w:cs="CESI仿宋-GB2312"/>
          <w:b w:val="0"/>
          <w:bCs/>
          <w:snapToGrid w:val="0"/>
          <w:spacing w:val="-6"/>
          <w:kern w:val="0"/>
          <w:sz w:val="32"/>
          <w:szCs w:val="32"/>
        </w:rPr>
      </w:pPr>
      <w:r>
        <w:rPr>
          <w:rFonts w:hint="eastAsia" w:ascii="楷体_GB2312" w:hAnsi="楷体_GB2312" w:eastAsia="楷体_GB2312" w:cs="楷体_GB2312"/>
          <w:b w:val="0"/>
          <w:bCs/>
          <w:snapToGrid w:val="0"/>
          <w:sz w:val="32"/>
          <w:szCs w:val="32"/>
        </w:rPr>
        <w:t>（一）夯实基础与全面推进兼顾。</w:t>
      </w:r>
      <w:r>
        <w:rPr>
          <w:rFonts w:hint="eastAsia" w:ascii="仿宋_GB2312" w:hAnsi="CESI仿宋-GB2312" w:eastAsia="仿宋_GB2312" w:cs="CESI仿宋-GB2312"/>
          <w:b w:val="0"/>
          <w:bCs/>
          <w:snapToGrid w:val="0"/>
          <w:spacing w:val="-6"/>
          <w:kern w:val="0"/>
          <w:sz w:val="32"/>
          <w:szCs w:val="32"/>
        </w:rPr>
        <w:t>在国际化基础建设方面，积极响应后疫情外部经贸环境变化与“十四五”开局阶段特点，聚焦开放重点领域进行基础性项目推进，注重国际化资源的存量盘活升级。在国际化发展领域方面，积极响应外部经贸环境整体复苏，进行国际化的广域、适速推进。</w:t>
      </w:r>
    </w:p>
    <w:p>
      <w:pPr>
        <w:pStyle w:val="3"/>
        <w:spacing w:line="560" w:lineRule="exact"/>
        <w:ind w:firstLine="646"/>
        <w:rPr>
          <w:rFonts w:ascii="仿宋_GB2312" w:hAnsi="CESI仿宋-GB2312" w:eastAsia="仿宋_GB2312" w:cs="CESI仿宋-GB2312"/>
          <w:b w:val="0"/>
          <w:bCs/>
          <w:snapToGrid w:val="0"/>
          <w:spacing w:val="-6"/>
          <w:kern w:val="0"/>
          <w:sz w:val="32"/>
          <w:szCs w:val="32"/>
        </w:rPr>
      </w:pPr>
      <w:r>
        <w:rPr>
          <w:rFonts w:hint="eastAsia" w:ascii="楷体_GB2312" w:hAnsi="楷体_GB2312" w:eastAsia="楷体_GB2312" w:cs="楷体_GB2312"/>
          <w:b w:val="0"/>
          <w:bCs/>
          <w:snapToGrid w:val="0"/>
          <w:sz w:val="32"/>
          <w:szCs w:val="32"/>
        </w:rPr>
        <w:t>（二）巩固内合与促进外联兼顾。</w:t>
      </w:r>
      <w:r>
        <w:rPr>
          <w:rFonts w:hint="eastAsia" w:ascii="仿宋_GB2312" w:hAnsi="CESI仿宋-GB2312" w:eastAsia="仿宋_GB2312" w:cs="CESI仿宋-GB2312"/>
          <w:b w:val="0"/>
          <w:bCs/>
          <w:snapToGrid w:val="0"/>
          <w:spacing w:val="-6"/>
          <w:kern w:val="0"/>
          <w:sz w:val="32"/>
          <w:szCs w:val="32"/>
        </w:rPr>
        <w:t>在双循环新格局的战略需求指引下，威海国际化的发展需要综合考虑对内与对外功能的融合互动。对内方面，积极响应双循环节点建设的需求，重点提升城市面向腹地的内循环国际连接功能。对外方面，着重促进日韩、RCEP成员国等的对外开拓。</w:t>
      </w:r>
    </w:p>
    <w:p>
      <w:pPr>
        <w:pStyle w:val="3"/>
        <w:spacing w:line="560" w:lineRule="exact"/>
        <w:ind w:firstLine="646"/>
        <w:rPr>
          <w:rFonts w:ascii="楷体_GB2312" w:hAnsi="楷体_GB2312" w:eastAsia="楷体_GB2312" w:cs="楷体_GB2312"/>
          <w:b w:val="0"/>
          <w:bCs/>
          <w:snapToGrid w:val="0"/>
          <w:sz w:val="32"/>
          <w:szCs w:val="32"/>
        </w:rPr>
      </w:pPr>
      <w:r>
        <w:rPr>
          <w:rFonts w:hint="eastAsia" w:ascii="楷体_GB2312" w:hAnsi="楷体_GB2312" w:eastAsia="楷体_GB2312" w:cs="楷体_GB2312"/>
          <w:b w:val="0"/>
          <w:bCs/>
          <w:snapToGrid w:val="0"/>
          <w:sz w:val="32"/>
          <w:szCs w:val="32"/>
        </w:rPr>
        <w:t>（三）完善国际化内部治理与释放国际化外部影响兼顾。</w:t>
      </w:r>
    </w:p>
    <w:p>
      <w:pPr>
        <w:pStyle w:val="3"/>
        <w:spacing w:line="560" w:lineRule="exact"/>
        <w:ind w:firstLine="0" w:firstLineChars="0"/>
        <w:rPr>
          <w:rFonts w:ascii="仿宋_GB2312" w:hAnsi="CESI仿宋-GB2312" w:eastAsia="仿宋_GB2312" w:cs="CESI仿宋-GB2312"/>
          <w:b w:val="0"/>
          <w:bCs/>
          <w:snapToGrid w:val="0"/>
          <w:spacing w:val="-6"/>
          <w:kern w:val="0"/>
          <w:sz w:val="32"/>
          <w:szCs w:val="32"/>
        </w:rPr>
      </w:pPr>
      <w:r>
        <w:rPr>
          <w:rFonts w:hint="eastAsia" w:ascii="仿宋_GB2312" w:hAnsi="CESI仿宋-GB2312" w:eastAsia="仿宋_GB2312" w:cs="CESI仿宋-GB2312"/>
          <w:b w:val="0"/>
          <w:bCs/>
          <w:snapToGrid w:val="0"/>
          <w:sz w:val="32"/>
          <w:szCs w:val="32"/>
        </w:rPr>
        <w:t>完善内部治理方面，在国际人员流动规模、交往方式变化条</w:t>
      </w:r>
      <w:r>
        <w:rPr>
          <w:rFonts w:hint="eastAsia" w:ascii="仿宋_GB2312" w:hAnsi="CESI仿宋-GB2312" w:eastAsia="仿宋_GB2312" w:cs="CESI仿宋-GB2312"/>
          <w:b w:val="0"/>
          <w:bCs/>
          <w:snapToGrid w:val="0"/>
          <w:spacing w:val="-6"/>
          <w:kern w:val="0"/>
          <w:sz w:val="32"/>
          <w:szCs w:val="32"/>
        </w:rPr>
        <w:t>件下，重点优化城市内部国际化机制与环境，提升城市运行标准的国际化水平。释放外部影响方面，积极推动城市功能国际化的效应释放，形成经济、创新、文化、交通等领域的对外牵引能力。</w:t>
      </w:r>
    </w:p>
    <w:p>
      <w:pPr>
        <w:pStyle w:val="3"/>
        <w:spacing w:line="560" w:lineRule="exact"/>
        <w:ind w:firstLine="646"/>
        <w:rPr>
          <w:rFonts w:ascii="仿宋_GB2312" w:hAnsi="CESI仿宋-GB2312" w:eastAsia="仿宋_GB2312" w:cs="CESI仿宋-GB2312"/>
          <w:b w:val="0"/>
          <w:bCs/>
          <w:snapToGrid w:val="0"/>
          <w:spacing w:val="-6"/>
          <w:kern w:val="0"/>
          <w:sz w:val="32"/>
          <w:szCs w:val="32"/>
        </w:rPr>
      </w:pPr>
      <w:r>
        <w:rPr>
          <w:rFonts w:hint="eastAsia" w:ascii="楷体_GB2312" w:hAnsi="楷体_GB2312" w:eastAsia="楷体_GB2312" w:cs="楷体_GB2312"/>
          <w:b w:val="0"/>
          <w:bCs/>
          <w:snapToGrid w:val="0"/>
          <w:sz w:val="32"/>
          <w:szCs w:val="32"/>
        </w:rPr>
        <w:t>（四）推动信息流物流升级与提升人流重聚兼顾。</w:t>
      </w:r>
      <w:r>
        <w:rPr>
          <w:rFonts w:hint="eastAsia" w:ascii="仿宋_GB2312" w:hAnsi="CESI仿宋-GB2312" w:eastAsia="仿宋_GB2312" w:cs="CESI仿宋-GB2312"/>
          <w:b w:val="0"/>
          <w:bCs/>
          <w:snapToGrid w:val="0"/>
          <w:spacing w:val="-6"/>
          <w:kern w:val="0"/>
          <w:sz w:val="32"/>
          <w:szCs w:val="32"/>
        </w:rPr>
        <w:t>在物流信息流集聚方面，根据国际疫情应对走势与要求，重点提高对重点地区国际物流要素的承载和服务能力，提升国际物流枢纽的建设速度与质量。在人流集聚上，抢抓后疫情国际人员流动恢复契机，打造高质量的国际人员流动服务体系、人文交流体系、人才吸引体系。</w:t>
      </w:r>
    </w:p>
    <w:p>
      <w:pPr>
        <w:pStyle w:val="3"/>
        <w:spacing w:line="560" w:lineRule="exact"/>
        <w:ind w:firstLine="646"/>
        <w:rPr>
          <w:rFonts w:ascii="仿宋_GB2312" w:eastAsia="仿宋_GB2312"/>
          <w:sz w:val="32"/>
          <w:szCs w:val="32"/>
        </w:rPr>
      </w:pPr>
      <w:r>
        <w:rPr>
          <w:rFonts w:hint="eastAsia" w:ascii="楷体_GB2312" w:hAnsi="楷体_GB2312" w:eastAsia="楷体_GB2312" w:cs="楷体_GB2312"/>
          <w:b w:val="0"/>
          <w:bCs/>
          <w:snapToGrid w:val="0"/>
          <w:sz w:val="32"/>
          <w:szCs w:val="32"/>
        </w:rPr>
        <w:t>（五）聚焦贸易升级与推进投资突破兼顾。</w:t>
      </w:r>
      <w:r>
        <w:rPr>
          <w:rFonts w:hint="eastAsia" w:ascii="仿宋_GB2312" w:hAnsi="CESI仿宋-GB2312" w:eastAsia="仿宋_GB2312" w:cs="CESI仿宋-GB2312"/>
          <w:b w:val="0"/>
          <w:bCs/>
          <w:snapToGrid w:val="0"/>
          <w:spacing w:val="-6"/>
          <w:kern w:val="0"/>
          <w:sz w:val="32"/>
          <w:szCs w:val="32"/>
        </w:rPr>
        <w:t>在促进国际贸易升级方面，根据国际经济恢复与发展态势，重点发展以国际贸易为主体的对外经贸模式，促进以服务贸易、数字贸易为代表的国际贸易模式升级，夯实对外经贸基础。在推进对外投资新突破方面，重点推动在东北亚、RCEP成员国、</w:t>
      </w:r>
      <w:r>
        <w:rPr>
          <w:rFonts w:hint="eastAsia" w:ascii="仿宋_GB2312" w:hAnsi="CESI仿宋-GB2312" w:eastAsia="仿宋_GB2312" w:cs="CESI仿宋-GB2312"/>
          <w:b w:val="0"/>
          <w:bCs/>
          <w:sz w:val="32"/>
          <w:szCs w:val="32"/>
        </w:rPr>
        <w:t>“一带一路”沿线重点国家</w:t>
      </w:r>
      <w:r>
        <w:rPr>
          <w:rFonts w:hint="eastAsia" w:ascii="仿宋_GB2312" w:hAnsi="CESI仿宋-GB2312" w:eastAsia="仿宋_GB2312" w:cs="CESI仿宋-GB2312"/>
          <w:b w:val="0"/>
          <w:bCs/>
          <w:snapToGrid w:val="0"/>
          <w:spacing w:val="-6"/>
          <w:kern w:val="0"/>
          <w:sz w:val="32"/>
          <w:szCs w:val="32"/>
        </w:rPr>
        <w:t>的投资水平，促进经济主体走出去，寻求对外经贸合作与民间交往新突破。</w:t>
      </w:r>
    </w:p>
    <w:p>
      <w:pPr>
        <w:pStyle w:val="2"/>
        <w:spacing w:line="560" w:lineRule="exact"/>
        <w:ind w:firstLine="646"/>
        <w:rPr>
          <w:b w:val="0"/>
          <w:bCs/>
          <w:szCs w:val="32"/>
        </w:rPr>
      </w:pPr>
      <w:r>
        <w:rPr>
          <w:rFonts w:hint="eastAsia"/>
          <w:b w:val="0"/>
          <w:bCs/>
          <w:szCs w:val="32"/>
        </w:rPr>
        <w:t>三、阶段性工作目标</w:t>
      </w:r>
    </w:p>
    <w:p>
      <w:pPr>
        <w:pStyle w:val="3"/>
        <w:spacing w:line="560" w:lineRule="exact"/>
        <w:ind w:firstLine="646"/>
        <w:rPr>
          <w:rFonts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（一）建设开放之城，持续推进全球化新格局下开放新高地建设。</w:t>
      </w:r>
    </w:p>
    <w:p>
      <w:pPr>
        <w:pStyle w:val="3"/>
        <w:spacing w:line="560" w:lineRule="exact"/>
        <w:ind w:firstLine="646"/>
        <w:rPr>
          <w:rFonts w:ascii="仿宋_GB2312" w:hAnsi="CESI仿宋-GB2312" w:eastAsia="仿宋_GB2312" w:cs="CESI仿宋-GB2312"/>
          <w:b w:val="0"/>
          <w:bCs/>
          <w:sz w:val="32"/>
          <w:szCs w:val="32"/>
        </w:rPr>
      </w:pPr>
      <w:r>
        <w:rPr>
          <w:rFonts w:hint="eastAsia" w:ascii="仿宋_GB2312" w:hAnsi="CESI仿宋-GB2312" w:eastAsia="仿宋_GB2312" w:cs="CESI仿宋-GB2312"/>
          <w:b w:val="0"/>
          <w:bCs/>
          <w:sz w:val="32"/>
          <w:szCs w:val="32"/>
        </w:rPr>
        <w:t>在外部环境持续变化的情况下，开放始终是国际化的核心，是威海实现高质量发展的重要依托。威海需要主动调整，积极适应全球化重大变化阶段的国际经济格局战略变化，主动承担中国新时代更高水平对外开放新战略的职责，打造新格局下的对外开放新高地。着力形成进出口均衡发展，货物贸易与服务贸易同步升级，面向东北亚、</w:t>
      </w:r>
      <w:r>
        <w:rPr>
          <w:rFonts w:hint="eastAsia" w:ascii="仿宋_GB2312" w:hAnsi="CESI仿宋-GB2312" w:eastAsia="仿宋_GB2312" w:cs="CESI仿宋-GB2312"/>
          <w:b w:val="0"/>
          <w:bCs/>
          <w:snapToGrid w:val="0"/>
          <w:spacing w:val="-6"/>
          <w:kern w:val="0"/>
          <w:sz w:val="32"/>
          <w:szCs w:val="32"/>
        </w:rPr>
        <w:t>RCEP成员国、</w:t>
      </w:r>
      <w:r>
        <w:rPr>
          <w:rFonts w:hint="eastAsia" w:ascii="仿宋_GB2312" w:hAnsi="CESI仿宋-GB2312" w:eastAsia="仿宋_GB2312" w:cs="CESI仿宋-GB2312"/>
          <w:b w:val="0"/>
          <w:bCs/>
          <w:sz w:val="32"/>
          <w:szCs w:val="32"/>
        </w:rPr>
        <w:t>“一带一路”沿线重点国家的新开放格局。对标韩国仁川、宁波等开放城市，构建全面开放、包容并蓄的对外经济、社会、服务体系。主动响应国际城市转型升级趋势，面向东北亚、联通欧美，打造具有国际影响力的“单项冠军”企业集群，构建中国北方双循环重要枢纽，实现在国际城市体系地位的新跃升。</w:t>
      </w:r>
    </w:p>
    <w:p>
      <w:pPr>
        <w:spacing w:line="560" w:lineRule="exact"/>
        <w:ind w:firstLine="646" w:firstLineChars="202"/>
        <w:rPr>
          <w:rFonts w:ascii="仿宋_GB2312" w:hAnsi="CESI仿宋-GB2312" w:eastAsia="仿宋_GB2312" w:cs="CESI仿宋-GB2312"/>
          <w:bCs/>
          <w:sz w:val="32"/>
          <w:szCs w:val="32"/>
        </w:rPr>
      </w:pPr>
      <w:r>
        <w:rPr>
          <w:rFonts w:hint="eastAsia" w:ascii="仿宋_GB2312" w:hAnsi="CESI仿宋-GB2312" w:eastAsia="仿宋_GB2312" w:cs="CESI仿宋-GB2312"/>
          <w:bCs/>
          <w:sz w:val="32"/>
          <w:szCs w:val="32"/>
        </w:rPr>
        <w:t>发挥国内国际市场重要链接作用，建设具有双向开放特征的国际经济体系与产业体系，提升经济辐射能力与区域合作能力，建设区域性国际经贸中心。加快构建具有国际水准、承载国际国内双向需求的国际物流大通道与基础设施枢纽体系，形成覆盖东北亚，联通欧美、“一带一路”沿线重点国家，通达全国的海、空、陆、网络多维交通、信息枢纽体系。建设高质量国际交往的联通服务体系，优化威海友城为核心的国际“朋友圈”交往水平，提升面向重点国家与区域的城市网络互动及沟通服务能力。</w:t>
      </w:r>
    </w:p>
    <w:p>
      <w:pPr>
        <w:pStyle w:val="3"/>
        <w:spacing w:line="560" w:lineRule="exact"/>
        <w:ind w:firstLine="646"/>
        <w:rPr>
          <w:rFonts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（二）建设创新之城，形成创新驱动产业升级的发展路径。</w:t>
      </w:r>
    </w:p>
    <w:p>
      <w:pPr>
        <w:spacing w:line="560" w:lineRule="exact"/>
        <w:ind w:firstLine="646" w:firstLineChars="202"/>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创新是国际化的基础，是威海高质量发展的根本动力。面对国际环境的重大变化，威海应坚持创新在城市国际化建设中的核心地位，进一步发挥国际化要素对创新-产业驱动模式的推动作用，以创新为主要动力，建构具备专精特色、自主属性与开放特性相结合的现代化产业链、创新链、供应链体系。对标伦敦、新加坡、上海、深圳、杭州等创新城市，高度重视创新能力的培育以及与国际创新创意要素的融合互动，借助优质生态、环境、制度、服务、文化等独有优势，形成对国际创新人才、技术、企业的强大吸引力。响应国际城市经济创新与产业升级趋势，以国际化精致城市魅力推进建设国际创新要素枢纽。</w:t>
      </w:r>
    </w:p>
    <w:p>
      <w:pPr>
        <w:spacing w:line="560" w:lineRule="exact"/>
        <w:ind w:firstLine="646" w:firstLineChars="202"/>
        <w:rPr>
          <w:rFonts w:ascii="CESI仿宋-GB2312" w:hAnsi="CESI仿宋-GB2312" w:eastAsia="CESI仿宋-GB2312" w:cs="CESI仿宋-GB2312"/>
          <w:sz w:val="32"/>
          <w:szCs w:val="32"/>
        </w:rPr>
      </w:pPr>
      <w:r>
        <w:rPr>
          <w:rFonts w:hint="eastAsia" w:ascii="仿宋_GB2312" w:hAnsi="CESI仿宋-GB2312" w:eastAsia="仿宋_GB2312" w:cs="CESI仿宋-GB2312"/>
          <w:sz w:val="32"/>
          <w:szCs w:val="32"/>
        </w:rPr>
        <w:t>建设具有国际影响力的创新—产业互动体系，形成优质营商环境、发展机遇、生态资源与创新创业体系的良性互动，打造蓝色创新活力之城。建设面向全球、催生新发展动能的创新创意人才集聚体系，聚焦关键产业发展，瞄准关键企业需求，形成国际高层次创新人才的服务平台、培育体系与空间保障，打造特色创新创意人才创业集聚枢纽。建设国际创新创意企业集聚区，以优质生态、制度环境资源集聚新一代信息技术、海洋产业、互联网、生物医药、康养旅游、文化创意等特色领域的国际新兴企业，形成创新创意企业集群。</w:t>
      </w:r>
    </w:p>
    <w:p>
      <w:pPr>
        <w:pStyle w:val="3"/>
        <w:spacing w:line="560" w:lineRule="exact"/>
        <w:ind w:firstLine="646"/>
        <w:rPr>
          <w:rFonts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（三）建设海洋之城，坚持高质量开放型海洋发展道路。</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海洋是国际化的媒介，是威海高质量发展的特色优势。威海在国际化深化推进期，应以经略海洋为重要依托，深入推进开放活海，以国际化促进海洋强市战略实施。着力建设具有全球领先水平的海洋产业、海洋文化、海洋企业，全域打造国际海洋科技城，初步形成国际海洋产业话语权，形成一批具有国际影响力的海洋企业冠军群，增强海洋文化软实力的国际影响力。强化蓝色经济对城市发展转型的带动作用，谋划蓝色文化对城市精神的引领塑造，在“软、硬”两个层面提升海洋要素对城市开放体系的助推作用。响应国际城市经济、文化、空间功能的升级趋势，对标美国圣迭戈、挪威奥斯陆、宁波和青岛等海洋特色城市，深化建设具有全球影响力的“海洋先锋城市”。以海洋专精特色为核心，以海洋合作为媒介，发挥区域协调配合作用，与青岛、烟台等胶东经济圈城市共同建设山东半岛“蓝色城市群”。</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建设具有全球影响力的特色海洋产业体系，推动海洋产业转型升级，提升海洋特色产业领域国际话语权与规则制定权。建设开放型海洋科技创新体系，建设涉海国际科技资源集聚地与研发产业化基地。发挥东北亚港口群中心位置的区位优势，加大港口基础设施建设，畅通国际物流大通道，打造东北亚海上航运中转枢纽。推动形成国际海洋文化交流平台，打造以海洋文化为核心的城市精神与品牌，建设具有国际影响力的海洋文化产业体系、活动体系和服务体系。</w:t>
      </w:r>
    </w:p>
    <w:p>
      <w:pPr>
        <w:pStyle w:val="3"/>
        <w:spacing w:line="560" w:lineRule="exact"/>
        <w:ind w:firstLine="646"/>
        <w:rPr>
          <w:rFonts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（四）建设生态之城，深入创建国际水平的生态文明样板。</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生态是国际化的保障，是威海高质量发展的重要基石。在国际化深化推进期，威海应充分利用自身优质生态资源的优势，推动更高水平的绿色发展，提升绿色经济对城市经济的支撑贡献度，促进生态效益、开放效益、经济效益、社会效益和谐统一。建构国际水准的城市可持续发展战略，发挥生态环保核心优势的外溢效应，有效提升绿色低碳发展对城市影响力及可持续发展能力的促进作用，逐步形成具有国际引领性的滨海城市生态文明发展模式。响应国际城市生态功能升级趋势，对标新加坡和厦门等生态与经济可持续良性互动城市，实现生态环保体系的升级与效益释放，推动建设东北亚生态环保最佳实践城市。</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建设国际水准的生态经济体系，全面提升低碳经济发展水平与发展效益，构建生态文明城市在产业、文旅、休闲等领域经济发展的标准。建设国际水准的生态治理运行体系，形成高水平生态管理与环境优化体系，提升城市绿色运行效率与可持续性。推进国际生态城市展示与交流，提升生态城市品牌影响力与软硬件服务能级，建设国际生态事务交流平台，打造国际高水平生态城市示范区。</w:t>
      </w:r>
    </w:p>
    <w:p>
      <w:pPr>
        <w:pStyle w:val="3"/>
        <w:spacing w:line="560" w:lineRule="exact"/>
        <w:ind w:firstLine="646"/>
        <w:rPr>
          <w:rFonts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（五）建设宜居之城，全面提升宜居宜业环境水平。</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宜居是国际化的前提，是威海高质量发展的独特源泉。威海在国际化深化推进期，需要重点提升城市社会发展与制度环境的高品质、包容性与安全性，以国际水准的共建共治共享社会治理体系与现代化治理能力，形成宜居宜业城市的典范；推进建设高质量善治城市，促进自然环境与人文环境的融合；形成高水平营商环境，以高水平城市品质与制度优势形成对国际国内人才和企业的强大吸引力。响应国际城市社会、治理功能升级趋势，对标美国西雅图、新加坡和杭州宜居宜业良性互动城市，打造高品质人文之都。</w:t>
      </w:r>
    </w:p>
    <w:p>
      <w:pPr>
        <w:spacing w:line="560" w:lineRule="exact"/>
        <w:ind w:firstLine="646" w:firstLineChars="202"/>
        <w:rPr>
          <w:rFonts w:ascii="宋体" w:hAnsi="宋体" w:eastAsia="宋体"/>
          <w:sz w:val="32"/>
          <w:szCs w:val="32"/>
        </w:rPr>
      </w:pPr>
      <w:r>
        <w:rPr>
          <w:rFonts w:hint="eastAsia" w:ascii="仿宋_GB2312" w:hAnsi="仿宋_GB2312" w:eastAsia="仿宋_GB2312" w:cs="仿宋_GB2312"/>
          <w:sz w:val="32"/>
          <w:szCs w:val="32"/>
        </w:rPr>
        <w:t>建设国际水平城市治理体系，塑造对标国际标准的制度体系与营商环境，以高水平善治环境形成对国际人才和企业落地的吸引力和保障。推动国际蓝色文化之都建设，切实提升市民的文化获得感，以海洋文化、齐鲁文化等文化特质为基础，融合国际文化要素，打造具有国际知名度的城市文化旅游品牌和服务体系，建设国际人文交流平台。建设国际水平的就业生活保障体系，提升医疗、教育、社区、市政设施、语言等生活、就业保障体系的国际化水平，打造高质量人居环境。</w:t>
      </w:r>
    </w:p>
    <w:p>
      <w:pPr>
        <w:pStyle w:val="2"/>
        <w:spacing w:line="560" w:lineRule="exact"/>
        <w:ind w:firstLine="646"/>
        <w:rPr>
          <w:b w:val="0"/>
          <w:bCs/>
          <w:szCs w:val="32"/>
        </w:rPr>
      </w:pPr>
      <w:r>
        <w:rPr>
          <w:rFonts w:hint="eastAsia"/>
          <w:b w:val="0"/>
          <w:bCs/>
          <w:szCs w:val="32"/>
        </w:rPr>
        <w:t>四、重大行动指引</w:t>
      </w:r>
    </w:p>
    <w:p>
      <w:pPr>
        <w:pStyle w:val="3"/>
        <w:spacing w:line="560" w:lineRule="exact"/>
        <w:ind w:firstLine="646"/>
        <w:rPr>
          <w:rFonts w:ascii="仿宋_GB2312" w:hAnsi="仿宋_GB2312" w:eastAsia="仿宋_GB2312" w:cs="仿宋_GB2312"/>
          <w:b w:val="0"/>
          <w:bCs/>
          <w:sz w:val="32"/>
          <w:szCs w:val="32"/>
        </w:rPr>
      </w:pPr>
      <w:r>
        <w:rPr>
          <w:rFonts w:hint="eastAsia" w:ascii="楷体_GB2312" w:hAnsi="楷体_GB2312" w:eastAsia="楷体_GB2312" w:cs="楷体_GB2312"/>
          <w:b w:val="0"/>
          <w:bCs/>
          <w:sz w:val="32"/>
          <w:szCs w:val="32"/>
        </w:rPr>
        <w:t>（一）增强开放魄力行动计划。</w:t>
      </w:r>
      <w:r>
        <w:rPr>
          <w:rFonts w:hint="eastAsia" w:ascii="仿宋_GB2312" w:hAnsi="仿宋_GB2312" w:eastAsia="仿宋_GB2312" w:cs="仿宋_GB2312"/>
          <w:b w:val="0"/>
          <w:bCs/>
          <w:sz w:val="32"/>
          <w:szCs w:val="32"/>
        </w:rPr>
        <w:t>通过新格局下开放模式转型，实现威海新型“双向开放”体系下的魄力倍增，推动威海成为“双循环”新格局的重要开放节点。重点是抢占“两个先机”：对外抢占“区域一体化”先机，承载RCEP与中日韩区域合作升级的战略担当，对内抢抓“强链固链”先机，以本土优势产业链与跨国公司联合推动对外经济合作。聚焦“三个关键领域”：优化流量，促进商品、服务、人员、信息、资本高质量流通；稳定流速，推动海陆空通道内外联通、东西互济，确保商品通关与人员进出境安全与效率兼备；升级平台，推动跨境电商、服务贸易、招商引资、商事仲裁等平台升级发展。重点做好区域合作伙伴拓展、营商环境升级、高质量“走出去”、国际精英人才培育、国际商业机构集聚等五方面工作。以威海火炬高技术产业开发区、经济技术开发区、临港经济技术开发区、综合保税区、南海新区为开放功能空间网络化、差异化发展重点，打造“增强城市开放魄力主体功能区”。</w:t>
      </w:r>
    </w:p>
    <w:p>
      <w:pPr>
        <w:pStyle w:val="3"/>
        <w:spacing w:line="560" w:lineRule="exact"/>
        <w:ind w:firstLine="646"/>
        <w:rPr>
          <w:rFonts w:ascii="仿宋_GB2312" w:hAnsi="仿宋_GB2312" w:eastAsia="仿宋_GB2312" w:cs="仿宋_GB2312"/>
          <w:b w:val="0"/>
          <w:bCs/>
          <w:sz w:val="32"/>
          <w:szCs w:val="32"/>
        </w:rPr>
      </w:pPr>
      <w:r>
        <w:rPr>
          <w:rFonts w:hint="eastAsia" w:ascii="楷体_GB2312" w:hAnsi="楷体_GB2312" w:eastAsia="楷体_GB2312" w:cs="楷体_GB2312"/>
          <w:b w:val="0"/>
          <w:bCs/>
          <w:sz w:val="32"/>
          <w:szCs w:val="32"/>
        </w:rPr>
        <w:t>（二）提升蓝色实力行动计划。</w:t>
      </w:r>
      <w:r>
        <w:rPr>
          <w:rFonts w:hint="eastAsia" w:ascii="仿宋_GB2312" w:hAnsi="仿宋_GB2312" w:eastAsia="仿宋_GB2312" w:cs="仿宋_GB2312"/>
          <w:b w:val="0"/>
          <w:bCs/>
          <w:sz w:val="32"/>
          <w:szCs w:val="32"/>
        </w:rPr>
        <w:t>以经略海洋为重要战略依托，重视“蓝色实力”落地问题，提升海洋在“双循环”新发展格局中的产业拉动、通道枢纽、合作机遇作用，推动威海基本建成具备专精特色的“蓝色活力之都”。聚焦四个关键领域：全域打造国际海洋科技城，强化蓝色经济对城市发展转型的带动作用，抢占海洋碳汇领域的发展先机，谋划蓝色文化对城市精神的引领塑造。重点做好涉海法规、标准、规划的制订完善，以及海洋金融、海洋科创、海洋产业、海洋生态、海洋文旅、海洋合作等七个方面工作。</w:t>
      </w:r>
    </w:p>
    <w:p>
      <w:pPr>
        <w:pStyle w:val="3"/>
        <w:spacing w:line="560" w:lineRule="exact"/>
        <w:ind w:firstLine="646"/>
        <w:rPr>
          <w:rFonts w:ascii="仿宋_GB2312" w:hAnsi="仿宋_GB2312" w:eastAsia="仿宋_GB2312" w:cs="仿宋_GB2312"/>
          <w:b w:val="0"/>
          <w:bCs/>
          <w:sz w:val="32"/>
          <w:szCs w:val="32"/>
        </w:rPr>
      </w:pPr>
      <w:r>
        <w:rPr>
          <w:rFonts w:hint="eastAsia" w:ascii="楷体_GB2312" w:hAnsi="楷体_GB2312" w:eastAsia="楷体_GB2312" w:cs="楷体_GB2312"/>
          <w:b w:val="0"/>
          <w:bCs/>
          <w:sz w:val="32"/>
          <w:szCs w:val="32"/>
        </w:rPr>
        <w:t>（三）激发创新活力行动计划。</w:t>
      </w:r>
      <w:r>
        <w:rPr>
          <w:rFonts w:hint="eastAsia" w:ascii="仿宋_GB2312" w:hAnsi="仿宋_GB2312" w:eastAsia="仿宋_GB2312" w:cs="仿宋_GB2312"/>
          <w:b w:val="0"/>
          <w:bCs/>
          <w:sz w:val="32"/>
          <w:szCs w:val="32"/>
        </w:rPr>
        <w:t>以“创新驱动”为战略对接方向，重点考虑外部创新资源的“本土化”以及“自主”创新链的外部链接作用，将威海打造成为“双循环”新发展格局下的国际国内创新创意节点。聚焦四个关键领域：加强创新源动力培育，推进产学研深入融合，强化企业创新主体地位，激发人才创新活力。重点做好创新资源国际交流合作、创新核心优势培育、基础研究与原始创新、人才引进与服务、高水平创新团队建设、企业技术创新、知识产权保护与合作等七个方面工作。</w:t>
      </w:r>
    </w:p>
    <w:p>
      <w:pPr>
        <w:pStyle w:val="3"/>
        <w:spacing w:line="560" w:lineRule="exact"/>
        <w:ind w:firstLine="646"/>
        <w:rPr>
          <w:rFonts w:ascii="仿宋_GB2312" w:hAnsi="仿宋_GB2312" w:eastAsia="仿宋_GB2312" w:cs="仿宋_GB2312"/>
          <w:b w:val="0"/>
          <w:bCs/>
          <w:sz w:val="32"/>
          <w:szCs w:val="32"/>
        </w:rPr>
      </w:pPr>
      <w:r>
        <w:rPr>
          <w:rFonts w:hint="eastAsia" w:ascii="楷体_GB2312" w:hAnsi="楷体_GB2312" w:eastAsia="楷体_GB2312" w:cs="楷体_GB2312"/>
          <w:b w:val="0"/>
          <w:bCs/>
          <w:sz w:val="32"/>
          <w:szCs w:val="32"/>
        </w:rPr>
        <w:t>（四）释放生态魅力行动计划。</w:t>
      </w:r>
      <w:r>
        <w:rPr>
          <w:rFonts w:hint="eastAsia" w:ascii="仿宋_GB2312" w:hAnsi="仿宋_GB2312" w:eastAsia="仿宋_GB2312" w:cs="仿宋_GB2312"/>
          <w:b w:val="0"/>
          <w:bCs/>
          <w:sz w:val="32"/>
          <w:szCs w:val="32"/>
        </w:rPr>
        <w:t>深入践行“绿水青山就是金山银山”发展理念，以拉长生态环保长板为核心抓手，聚焦三个关键领域：推进生态环境治理体系和治理能力现代化建设，主动担当生态环境领域国际责任，加快建设可持续的美丽生态之城。聚焦响应“30•60”碳达峰和碳中和目标，建立陆海统筹的生态环境治理体系，推动“无废城市”建设等生态环保领域重点事项。重点做好可持续发展标准体系、碳排放达峰行动方案及相关支撑措施、生态空间格局优化、生态系统保护修复、生态环境质量改善、生态经济、生态生活、生态国际合作等八个方面工作。</w:t>
      </w:r>
    </w:p>
    <w:p>
      <w:pPr>
        <w:pStyle w:val="3"/>
        <w:spacing w:line="540" w:lineRule="exact"/>
        <w:ind w:firstLine="646"/>
        <w:rPr>
          <w:rFonts w:ascii="仿宋_GB2312" w:hAnsi="仿宋_GB2312" w:eastAsia="仿宋_GB2312" w:cs="仿宋_GB2312"/>
          <w:b w:val="0"/>
          <w:bCs/>
          <w:sz w:val="32"/>
          <w:szCs w:val="32"/>
        </w:rPr>
      </w:pPr>
      <w:r>
        <w:rPr>
          <w:rFonts w:hint="eastAsia" w:ascii="楷体_GB2312" w:hAnsi="楷体_GB2312" w:eastAsia="楷体_GB2312" w:cs="楷体_GB2312"/>
          <w:b w:val="0"/>
          <w:bCs/>
          <w:sz w:val="32"/>
          <w:szCs w:val="32"/>
        </w:rPr>
        <w:t>（五）增强宜居引力行动计划。</w:t>
      </w:r>
      <w:r>
        <w:rPr>
          <w:rFonts w:hint="eastAsia" w:ascii="仿宋_GB2312" w:hAnsi="仿宋_GB2312" w:eastAsia="仿宋_GB2312" w:cs="仿宋_GB2312"/>
          <w:b w:val="0"/>
          <w:bCs/>
          <w:sz w:val="32"/>
          <w:szCs w:val="32"/>
        </w:rPr>
        <w:t>以“宜居之城”为关键战略目标，注重高质量生活、高安全运行与高品质服务的互动，推动威海成为全球宜居宜业典范。聚焦四个关键领域：营造生产生活生态和谐的空间格局，打造以人民为中心的幸福城市，推动公共服务高质量共享发展，提升城市基础设施承载能力。重点做好标准体系和空间规划编制、公共交通体系完善、健康城市建设、基本商业服务标准化、建筑改造与技术创新、生态空间网络化、美丽宜居乡村建设等七个方面工作。</w:t>
      </w:r>
    </w:p>
    <w:p>
      <w:pPr>
        <w:pStyle w:val="3"/>
        <w:spacing w:line="540" w:lineRule="exact"/>
        <w:ind w:firstLine="646"/>
        <w:rPr>
          <w:rFonts w:ascii="仿宋_GB2312" w:hAnsi="仿宋_GB2312" w:eastAsia="仿宋_GB2312" w:cs="仿宋_GB2312"/>
          <w:b w:val="0"/>
          <w:bCs/>
          <w:sz w:val="32"/>
          <w:szCs w:val="32"/>
        </w:rPr>
      </w:pPr>
      <w:r>
        <w:rPr>
          <w:rFonts w:hint="eastAsia" w:ascii="楷体_GB2312" w:hAnsi="楷体_GB2312" w:eastAsia="楷体_GB2312" w:cs="楷体_GB2312"/>
          <w:b w:val="0"/>
          <w:bCs/>
          <w:sz w:val="32"/>
          <w:szCs w:val="32"/>
        </w:rPr>
        <w:t>（六）发掘人文软实力行动计划。</w:t>
      </w:r>
      <w:r>
        <w:rPr>
          <w:rFonts w:hint="eastAsia" w:ascii="仿宋_GB2312" w:hAnsi="仿宋_GB2312" w:eastAsia="仿宋_GB2312" w:cs="仿宋_GB2312"/>
          <w:b w:val="0"/>
          <w:bCs/>
          <w:sz w:val="32"/>
          <w:szCs w:val="32"/>
        </w:rPr>
        <w:t>以提升城市文化软实力和国际影响力为关键战略目标，注重软实力“内功”打造，促进威海本地文化与国际文化的融合，提升国际交往水平。聚焦四个关键领域：创新发展优秀文化产品，提升城市文化内涵与传播力，打造国际知名旅游目的地，建设运动休闲特色城市。重点做好文化战略顶层设计、威海城市品牌建设、特色文化载体塑造、特色旅游产品打造、活力休闲体系构建、国际化教育体系完善、国际化语言体系营造等七个方面工作。</w:t>
      </w:r>
    </w:p>
    <w:p>
      <w:pPr>
        <w:pStyle w:val="3"/>
        <w:spacing w:line="540" w:lineRule="exact"/>
        <w:ind w:firstLine="646"/>
        <w:rPr>
          <w:rFonts w:ascii="仿宋_GB2312" w:hAnsi="仿宋_GB2312" w:eastAsia="仿宋_GB2312" w:cs="仿宋_GB2312"/>
          <w:b w:val="0"/>
          <w:bCs/>
          <w:sz w:val="32"/>
          <w:szCs w:val="32"/>
        </w:rPr>
      </w:pPr>
      <w:r>
        <w:rPr>
          <w:rFonts w:hint="eastAsia" w:ascii="楷体_GB2312" w:hAnsi="楷体_GB2312" w:eastAsia="楷体_GB2312" w:cs="楷体_GB2312"/>
          <w:b w:val="0"/>
          <w:bCs/>
          <w:sz w:val="32"/>
          <w:szCs w:val="32"/>
        </w:rPr>
        <w:t>（七）升级精致巧实力行动计划。</w:t>
      </w:r>
      <w:r>
        <w:rPr>
          <w:rFonts w:hint="eastAsia" w:ascii="仿宋_GB2312" w:hAnsi="仿宋_GB2312" w:eastAsia="仿宋_GB2312" w:cs="仿宋_GB2312"/>
          <w:b w:val="0"/>
          <w:bCs/>
          <w:sz w:val="32"/>
          <w:szCs w:val="32"/>
        </w:rPr>
        <w:t>以国际化工作作为打造精致城市外部形象和内部精神风貌的抓手，提升城市年轻活力形象。聚焦四个领域：在规划上用力，突出威海城市特色，体现城市魅力；在交通上着手，提升城市交通的通达性、便捷性；在生活上突破，围绕市民美好生活，推动生活性服务业升级；在管理上夯实，运用大数据、人工智能等新技术手段，提升城市管理绩效。重点做好以公众参与城市规划提升包容性、提高城市交通市政配套能级、建设高效惬意城市交通体系、打造特色国际化街区、建设国际儿童友好型城市和国际老年友好型城市、提升城市生活国际化品质、完善城市综合安全保障体系等七个方面工作。</w:t>
      </w:r>
    </w:p>
    <w:p>
      <w:pPr>
        <w:pStyle w:val="3"/>
        <w:spacing w:line="540" w:lineRule="exact"/>
        <w:ind w:firstLine="646"/>
        <w:rPr>
          <w:rFonts w:ascii="仿宋_GB2312" w:hAnsi="仿宋_GB2312" w:eastAsia="仿宋_GB2312" w:cs="仿宋_GB2312"/>
          <w:b w:val="0"/>
          <w:bCs/>
          <w:sz w:val="32"/>
          <w:szCs w:val="32"/>
        </w:rPr>
      </w:pPr>
      <w:r>
        <w:rPr>
          <w:rFonts w:hint="eastAsia" w:ascii="楷体_GB2312" w:hAnsi="楷体_GB2312" w:eastAsia="楷体_GB2312" w:cs="楷体_GB2312"/>
          <w:b w:val="0"/>
          <w:bCs/>
          <w:sz w:val="32"/>
          <w:szCs w:val="32"/>
        </w:rPr>
        <w:t>（八）塑造城市群协同力行动计划。</w:t>
      </w:r>
      <w:r>
        <w:rPr>
          <w:rFonts w:hint="eastAsia" w:ascii="仿宋_GB2312" w:hAnsi="仿宋_GB2312" w:eastAsia="仿宋_GB2312" w:cs="仿宋_GB2312"/>
          <w:b w:val="0"/>
          <w:bCs/>
          <w:sz w:val="32"/>
          <w:szCs w:val="32"/>
        </w:rPr>
        <w:t>全面对接重大区域发展战略，强化都市圈和城市群支撑与互动作用，积极服务并深度融入新发展格局，加快融入国内大循环，更好利用国际国内两个市场两种资源。聚焦两个关键领域：以深化威海-仁川跨国都市圈合作，拓展国际国内协同合作范围和领域；全面推进落实胶东经济圈一体化发展。重点做好合作机制建设、相关规划协同和分领域协同推进等各项具体工作。</w:t>
      </w:r>
    </w:p>
    <w:p>
      <w:pPr>
        <w:pStyle w:val="3"/>
        <w:spacing w:line="540" w:lineRule="exact"/>
        <w:ind w:firstLine="646"/>
        <w:rPr>
          <w:rFonts w:ascii="仿宋_GB2312" w:hAnsi="仿宋_GB2312" w:eastAsia="仿宋_GB2312" w:cs="仿宋_GB2312"/>
          <w:b w:val="0"/>
          <w:bCs/>
          <w:sz w:val="32"/>
          <w:szCs w:val="32"/>
        </w:rPr>
      </w:pPr>
      <w:r>
        <w:rPr>
          <w:rFonts w:hint="eastAsia" w:ascii="楷体_GB2312" w:hAnsi="楷体_GB2312" w:eastAsia="楷体_GB2312" w:cs="楷体_GB2312"/>
          <w:b w:val="0"/>
          <w:bCs/>
          <w:sz w:val="32"/>
          <w:szCs w:val="32"/>
        </w:rPr>
        <w:t>（九）提高宣传营销创新力行动计划。</w:t>
      </w:r>
      <w:r>
        <w:rPr>
          <w:rFonts w:hint="eastAsia" w:ascii="仿宋_GB2312" w:hAnsi="仿宋_GB2312" w:eastAsia="仿宋_GB2312" w:cs="仿宋_GB2312"/>
          <w:b w:val="0"/>
          <w:bCs/>
          <w:sz w:val="32"/>
          <w:szCs w:val="32"/>
        </w:rPr>
        <w:t xml:space="preserve">明确超强吸引力超大型城市对标方向，基于差异化发展思路全面推进城市宣传营销水平整体升级，通过共建共治共享的运作模式创新，对内凝聚城市国际化战略共识，对外延伸做强城市国际化战略的触点，不断强化威海城市国际化特色。聚焦两个关键领域：打响城市特色品牌，凝聚差异化竞争优势。重点做好搭建新媒体平台、塑造活力城市品牌、拓展国际化朋友圈、凝聚全民共建国际化威海合力、打造涉海体育赛事品牌、完善城市大事件储备库、常态化运营城市客厅等七个方面工作。 </w:t>
      </w:r>
    </w:p>
    <w:p>
      <w:pPr>
        <w:pStyle w:val="3"/>
        <w:spacing w:line="540" w:lineRule="exact"/>
        <w:ind w:firstLine="646"/>
        <w:rPr>
          <w:rFonts w:ascii="仿宋_GB2312" w:hAnsi="仿宋_GB2312" w:eastAsia="仿宋_GB2312" w:cs="仿宋_GB2312"/>
          <w:b w:val="0"/>
          <w:bCs/>
          <w:sz w:val="32"/>
          <w:szCs w:val="32"/>
        </w:rPr>
      </w:pPr>
      <w:r>
        <w:rPr>
          <w:rFonts w:hint="eastAsia" w:ascii="楷体_GB2312" w:hAnsi="楷体_GB2312" w:eastAsia="楷体_GB2312" w:cs="楷体_GB2312"/>
          <w:b w:val="0"/>
          <w:bCs/>
          <w:sz w:val="32"/>
          <w:szCs w:val="32"/>
        </w:rPr>
        <w:t>（十）全面落实城市国际化战略推进工作机制。</w:t>
      </w:r>
      <w:r>
        <w:rPr>
          <w:rFonts w:hint="eastAsia" w:ascii="仿宋_GB2312" w:hAnsi="仿宋_GB2312" w:eastAsia="仿宋_GB2312" w:cs="仿宋_GB2312"/>
          <w:b w:val="0"/>
          <w:bCs/>
          <w:sz w:val="32"/>
          <w:szCs w:val="32"/>
        </w:rPr>
        <w:t>创新工作机制，引入专业团队和更多社会公众参与，形成城市国际化战略推进的合力。细化工作目标，通过确定对标案例、完善考核督导机制，明确城市国际化战略的工作任务。完善工作推进的监督、容错机制，为城市国际化战略推进提供制度保障。</w:t>
      </w:r>
      <w:bookmarkStart w:id="0" w:name="_GoBack"/>
      <w:bookmarkEnd w:id="0"/>
    </w:p>
    <w:p>
      <w:pPr>
        <w:pStyle w:val="3"/>
        <w:spacing w:line="540" w:lineRule="exact"/>
        <w:ind w:firstLine="646"/>
        <w:rPr>
          <w:rFonts w:ascii="仿宋_GB2312" w:hAnsi="仿宋_GB2312" w:eastAsia="仿宋_GB2312" w:cs="仿宋_GB2312"/>
          <w:b w:val="0"/>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字体"/>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NanumGothic">
    <w:panose1 w:val="020D0604000000000000"/>
    <w:charset w:val="81"/>
    <w:family w:val="auto"/>
    <w:pitch w:val="default"/>
    <w:sig w:usb0="900002A7" w:usb1="29D7FCFB" w:usb2="00000010" w:usb3="00000000" w:csb0="0008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仿宋字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060860"/>
    </w:sdtPr>
    <w:sdtContent>
      <w:p>
        <w:pPr>
          <w:pStyle w:val="4"/>
          <w:jc w:val="right"/>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5EF"/>
    <w:rsid w:val="00002ACF"/>
    <w:rsid w:val="00027B54"/>
    <w:rsid w:val="0005143D"/>
    <w:rsid w:val="00075969"/>
    <w:rsid w:val="0008339E"/>
    <w:rsid w:val="000B4A5E"/>
    <w:rsid w:val="000B6935"/>
    <w:rsid w:val="000B6F99"/>
    <w:rsid w:val="000D486F"/>
    <w:rsid w:val="00155550"/>
    <w:rsid w:val="0018451B"/>
    <w:rsid w:val="001E7C18"/>
    <w:rsid w:val="002A43E1"/>
    <w:rsid w:val="002B7557"/>
    <w:rsid w:val="00331D76"/>
    <w:rsid w:val="003567D3"/>
    <w:rsid w:val="0037132D"/>
    <w:rsid w:val="003838E2"/>
    <w:rsid w:val="003A09FC"/>
    <w:rsid w:val="003B252F"/>
    <w:rsid w:val="003F6B50"/>
    <w:rsid w:val="00471CAC"/>
    <w:rsid w:val="00487578"/>
    <w:rsid w:val="00491CF1"/>
    <w:rsid w:val="004A40D9"/>
    <w:rsid w:val="004B70BD"/>
    <w:rsid w:val="004C41FE"/>
    <w:rsid w:val="004C7B90"/>
    <w:rsid w:val="005149CB"/>
    <w:rsid w:val="00527254"/>
    <w:rsid w:val="005655EF"/>
    <w:rsid w:val="005803F2"/>
    <w:rsid w:val="005A6D03"/>
    <w:rsid w:val="005B0EFF"/>
    <w:rsid w:val="005C3E5E"/>
    <w:rsid w:val="00621FE8"/>
    <w:rsid w:val="00627EBE"/>
    <w:rsid w:val="00635265"/>
    <w:rsid w:val="00663CED"/>
    <w:rsid w:val="006C42D7"/>
    <w:rsid w:val="006E6CD3"/>
    <w:rsid w:val="006F26E9"/>
    <w:rsid w:val="00702097"/>
    <w:rsid w:val="00723B00"/>
    <w:rsid w:val="0075100F"/>
    <w:rsid w:val="007C0185"/>
    <w:rsid w:val="007E72CE"/>
    <w:rsid w:val="00827059"/>
    <w:rsid w:val="008315E6"/>
    <w:rsid w:val="00853259"/>
    <w:rsid w:val="008537C7"/>
    <w:rsid w:val="0087132E"/>
    <w:rsid w:val="00890334"/>
    <w:rsid w:val="008B25FC"/>
    <w:rsid w:val="008D5A64"/>
    <w:rsid w:val="008F156B"/>
    <w:rsid w:val="009012C6"/>
    <w:rsid w:val="009121C0"/>
    <w:rsid w:val="00970415"/>
    <w:rsid w:val="00973F88"/>
    <w:rsid w:val="009C266B"/>
    <w:rsid w:val="009E2866"/>
    <w:rsid w:val="00A113AB"/>
    <w:rsid w:val="00A34DD2"/>
    <w:rsid w:val="00A7014B"/>
    <w:rsid w:val="00AA684B"/>
    <w:rsid w:val="00AB1E4F"/>
    <w:rsid w:val="00B57AF2"/>
    <w:rsid w:val="00B7128D"/>
    <w:rsid w:val="00B76C45"/>
    <w:rsid w:val="00BB7576"/>
    <w:rsid w:val="00BD0A04"/>
    <w:rsid w:val="00C67DF2"/>
    <w:rsid w:val="00CF5AA7"/>
    <w:rsid w:val="00D402DC"/>
    <w:rsid w:val="00DF7B8D"/>
    <w:rsid w:val="00E432BA"/>
    <w:rsid w:val="00E928E6"/>
    <w:rsid w:val="00EC0145"/>
    <w:rsid w:val="00EC28C5"/>
    <w:rsid w:val="00ED2094"/>
    <w:rsid w:val="00F22532"/>
    <w:rsid w:val="00F835B4"/>
    <w:rsid w:val="00FE2039"/>
    <w:rsid w:val="0D6F03D9"/>
    <w:rsid w:val="1FEB4339"/>
    <w:rsid w:val="3E8E4DB9"/>
    <w:rsid w:val="3FE99E69"/>
    <w:rsid w:val="4C7B98DD"/>
    <w:rsid w:val="5BAF85EB"/>
    <w:rsid w:val="5FF71447"/>
    <w:rsid w:val="6BDF8ADE"/>
    <w:rsid w:val="6D6C214A"/>
    <w:rsid w:val="6FBF0C69"/>
    <w:rsid w:val="77F304F4"/>
    <w:rsid w:val="7B7F883E"/>
    <w:rsid w:val="7DFE6E46"/>
    <w:rsid w:val="7FB7DA9D"/>
    <w:rsid w:val="7FFA87B2"/>
    <w:rsid w:val="AE7B4B01"/>
    <w:rsid w:val="B9FF90EB"/>
    <w:rsid w:val="CE740697"/>
    <w:rsid w:val="D73F1EC9"/>
    <w:rsid w:val="D75F9F12"/>
    <w:rsid w:val="DE5AFCCB"/>
    <w:rsid w:val="E8DE679A"/>
    <w:rsid w:val="EE1F8EB0"/>
    <w:rsid w:val="EF37BDA2"/>
    <w:rsid w:val="F0C3E26E"/>
    <w:rsid w:val="F4FEC020"/>
    <w:rsid w:val="FB7BFC92"/>
    <w:rsid w:val="FFD72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spacing w:line="360" w:lineRule="auto"/>
      <w:ind w:firstLine="649" w:firstLineChars="202"/>
      <w:outlineLvl w:val="0"/>
    </w:pPr>
    <w:rPr>
      <w:rFonts w:ascii="黑体" w:hAnsi="黑体" w:eastAsia="黑体"/>
      <w:b/>
      <w:sz w:val="32"/>
    </w:rPr>
  </w:style>
  <w:style w:type="paragraph" w:styleId="3">
    <w:name w:val="heading 2"/>
    <w:basedOn w:val="1"/>
    <w:next w:val="1"/>
    <w:link w:val="10"/>
    <w:unhideWhenUsed/>
    <w:qFormat/>
    <w:uiPriority w:val="9"/>
    <w:pPr>
      <w:spacing w:line="360" w:lineRule="auto"/>
      <w:ind w:firstLine="568" w:firstLineChars="202"/>
      <w:outlineLvl w:val="1"/>
    </w:pPr>
    <w:rPr>
      <w:rFonts w:ascii="宋体" w:hAnsi="宋体" w:eastAsia="宋体"/>
      <w:b/>
      <w:sz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标题 1 字符"/>
    <w:basedOn w:val="7"/>
    <w:link w:val="2"/>
    <w:qFormat/>
    <w:uiPriority w:val="9"/>
    <w:rPr>
      <w:rFonts w:ascii="黑体" w:hAnsi="黑体" w:eastAsia="黑体"/>
      <w:b/>
      <w:sz w:val="32"/>
    </w:rPr>
  </w:style>
  <w:style w:type="character" w:customStyle="1" w:styleId="10">
    <w:name w:val="标题 2 字符"/>
    <w:basedOn w:val="7"/>
    <w:link w:val="3"/>
    <w:qFormat/>
    <w:uiPriority w:val="9"/>
    <w:rPr>
      <w:rFonts w:ascii="宋体" w:hAnsi="宋体" w:eastAsia="宋体"/>
      <w:b/>
      <w:sz w:val="28"/>
    </w:r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1040</Words>
  <Characters>5933</Characters>
  <Lines>49</Lines>
  <Paragraphs>13</Paragraphs>
  <TotalTime>18</TotalTime>
  <ScaleCrop>false</ScaleCrop>
  <LinksUpToDate>false</LinksUpToDate>
  <CharactersWithSpaces>6960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2021-03-30T22:04:00Z</dcterms:created>
  <dc:creator>Nelson Su</dc:creator>
  <cp:lastModifiedBy>zhaojing</cp:lastModifiedBy>
  <dcterms:modified xsi:type="dcterms:W3CDTF">2021-06-21T17:29:26Z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