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165" w:lineRule="auto" w:before="135"/>
        <w:ind w:left="2052" w:right="2213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关于划定非道路移动机械低排放控制区的通告</w:t>
      </w:r>
    </w:p>
    <w:p>
      <w:pPr>
        <w:pStyle w:val="BodyText"/>
        <w:spacing w:before="49"/>
        <w:ind w:left="2052" w:right="2209"/>
        <w:jc w:val="center"/>
      </w:pPr>
      <w:r>
        <w:rPr/>
        <w:t>（征求意见稿）</w:t>
      </w:r>
    </w:p>
    <w:p>
      <w:pPr>
        <w:pStyle w:val="BodyText"/>
      </w:pPr>
    </w:p>
    <w:p>
      <w:pPr>
        <w:pStyle w:val="BodyText"/>
        <w:spacing w:line="316" w:lineRule="auto" w:before="260"/>
        <w:ind w:left="106" w:right="105" w:firstLine="640"/>
      </w:pPr>
      <w:r>
        <w:rPr>
          <w:spacing w:val="2"/>
        </w:rPr>
        <w:t>为有效防治大气污染，改善空气环境质量，保障人民群众</w:t>
      </w:r>
      <w:r>
        <w:rPr>
          <w:spacing w:val="-8"/>
          <w:w w:val="95"/>
        </w:rPr>
        <w:t>身体健康，根据《中华人民共和国大气污染防治法》有关规定， </w:t>
      </w:r>
      <w:r>
        <w:rPr/>
        <w:t>市政府决定划定非道路移动机械低排放控制区</w:t>
      </w:r>
      <w:r>
        <w:rPr>
          <w:spacing w:val="5"/>
        </w:rPr>
        <w:t>（</w:t>
      </w:r>
      <w:r>
        <w:rPr>
          <w:spacing w:val="2"/>
        </w:rPr>
        <w:t>以下简称低排区），现就有关事项通告如下：</w:t>
      </w:r>
    </w:p>
    <w:p>
      <w:pPr>
        <w:pStyle w:val="BodyText"/>
        <w:spacing w:line="316" w:lineRule="auto"/>
        <w:ind w:left="106" w:right="54" w:firstLine="600"/>
      </w:pPr>
      <w:r>
        <w:rPr/>
        <w:t>一、低排区范围：青山路以东，光明街以南，深圳路以西， 新华街以北区域。</w:t>
      </w:r>
    </w:p>
    <w:p>
      <w:pPr>
        <w:pStyle w:val="BodyText"/>
        <w:spacing w:line="408" w:lineRule="exact"/>
        <w:ind w:left="747"/>
      </w:pPr>
      <w:r>
        <w:rPr/>
        <w:t>低排区范围将根据城市建成区的变化适时调整。</w:t>
      </w:r>
    </w:p>
    <w:p>
      <w:pPr>
        <w:pStyle w:val="BodyText"/>
        <w:spacing w:line="316" w:lineRule="auto" w:before="126"/>
        <w:ind w:left="106" w:right="266" w:firstLine="640"/>
        <w:jc w:val="both"/>
      </w:pPr>
      <w:r>
        <w:rPr>
          <w:spacing w:val="1"/>
          <w:w w:val="95"/>
        </w:rPr>
        <w:t>二、本通告所称非道路移动机械，是指在乳山市行政区域 </w:t>
      </w:r>
      <w:r>
        <w:rPr>
          <w:spacing w:val="2"/>
        </w:rPr>
        <w:t>内使用的各类非道路移动机械</w:t>
      </w:r>
      <w:r>
        <w:rPr>
          <w:spacing w:val="5"/>
        </w:rPr>
        <w:t>（</w:t>
      </w:r>
      <w:r>
        <w:rPr>
          <w:spacing w:val="-2"/>
        </w:rPr>
        <w:t>包含在乳山市使用的外市无环</w:t>
      </w:r>
      <w:r>
        <w:rPr>
          <w:spacing w:val="2"/>
        </w:rPr>
        <w:t>保号码的非道路移动机械</w:t>
      </w:r>
      <w:r>
        <w:rPr>
          <w:spacing w:val="5"/>
        </w:rPr>
        <w:t>），</w:t>
      </w:r>
      <w:r>
        <w:rPr>
          <w:spacing w:val="3"/>
        </w:rPr>
        <w:t>包括工程机械</w:t>
      </w:r>
      <w:r>
        <w:rPr/>
        <w:t>（</w:t>
      </w:r>
      <w:r>
        <w:rPr>
          <w:spacing w:val="1"/>
        </w:rPr>
        <w:t>含装载机、打桩</w:t>
      </w:r>
      <w:r>
        <w:rPr>
          <w:spacing w:val="-1"/>
        </w:rPr>
        <w:t>机、推土机、压路机、沥青摊铺机、非公路用卡车、挖掘机、</w:t>
      </w:r>
      <w:r>
        <w:rPr>
          <w:spacing w:val="3"/>
        </w:rPr>
        <w:t>叉车等</w:t>
      </w:r>
      <w:r>
        <w:rPr>
          <w:spacing w:val="5"/>
        </w:rPr>
        <w:t>）</w:t>
      </w:r>
      <w:r>
        <w:rPr>
          <w:spacing w:val="-1"/>
        </w:rPr>
        <w:t>、材料装卸机械、工业钻探设备、机场地勤设备、空气压缩机、发电机组、渔业机械、港口码头地勤设备等装配有发动机的移动机械和可运输工业设备。农业机械、林业机械除</w:t>
      </w:r>
      <w:r>
        <w:rPr/>
        <w:t>外。</w:t>
      </w:r>
    </w:p>
    <w:p>
      <w:pPr>
        <w:pStyle w:val="BodyText"/>
        <w:spacing w:line="316" w:lineRule="auto"/>
        <w:ind w:left="106" w:right="269" w:firstLine="640"/>
      </w:pPr>
      <w:r>
        <w:rPr>
          <w:w w:val="95"/>
        </w:rPr>
        <w:t>三、低排区内禁止使用达不到国三排放标准的非道路移动 </w:t>
      </w:r>
      <w:r>
        <w:rPr/>
        <w:t>机械。</w:t>
      </w:r>
    </w:p>
    <w:p>
      <w:pPr>
        <w:pStyle w:val="BodyText"/>
        <w:spacing w:line="408" w:lineRule="exact"/>
        <w:ind w:left="747"/>
      </w:pPr>
      <w:r>
        <w:rPr/>
        <w:t>四、市自然资源、住房和城乡建设、交通运输、水利、海</w:t>
      </w:r>
    </w:p>
    <w:p>
      <w:pPr>
        <w:spacing w:after="0" w:line="408" w:lineRule="exact"/>
        <w:sectPr>
          <w:type w:val="continuous"/>
          <w:pgSz w:w="11910" w:h="16840"/>
          <w:pgMar w:top="1580" w:bottom="280" w:left="1480" w:right="13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16" w:lineRule="auto" w:before="55"/>
        <w:ind w:left="106" w:right="266"/>
      </w:pPr>
      <w:r>
        <w:rPr/>
        <w:t>洋发展、市场监管、公路等部门应协助生态环境部门在相关企业、工地等开展监督检查。</w:t>
      </w:r>
    </w:p>
    <w:p>
      <w:pPr>
        <w:pStyle w:val="BodyText"/>
        <w:tabs>
          <w:tab w:pos="8359" w:val="left" w:leader="none"/>
        </w:tabs>
        <w:spacing w:line="408" w:lineRule="exact"/>
        <w:ind w:left="747"/>
      </w:pPr>
      <w:r>
        <w:rPr/>
        <w:t>五</w:t>
      </w:r>
      <w:r>
        <w:rPr>
          <w:spacing w:val="-113"/>
        </w:rPr>
        <w:t>、</w:t>
      </w:r>
      <w:r>
        <w:rPr/>
        <w:t>本通告自发布之日起施行</w:t>
      </w:r>
      <w:r>
        <w:rPr>
          <w:spacing w:val="-113"/>
        </w:rPr>
        <w:t>，</w:t>
      </w:r>
      <w:r>
        <w:rPr/>
        <w:t>有效期至</w:t>
      </w:r>
      <w:r>
        <w:rPr>
          <w:spacing w:val="-83"/>
        </w:rPr>
        <w:t> </w:t>
      </w:r>
      <w:r>
        <w:rPr/>
        <w:t>2025</w:t>
      </w:r>
      <w:r>
        <w:rPr>
          <w:spacing w:val="-82"/>
        </w:rPr>
        <w:t> </w:t>
      </w:r>
      <w:r>
        <w:rPr/>
        <w:t>年</w:t>
      </w:r>
      <w:r>
        <w:rPr>
          <w:spacing w:val="-81"/>
        </w:rPr>
        <w:t> </w:t>
      </w:r>
      <w:r>
        <w:rPr/>
        <w:t>1</w:t>
      </w:r>
      <w:r>
        <w:rPr>
          <w:spacing w:val="-82"/>
        </w:rPr>
        <w:t> </w:t>
      </w:r>
      <w:r>
        <w:rPr/>
        <w:t>月</w:t>
        <w:tab/>
        <w:t>日。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6312" w:val="left" w:leader="none"/>
          <w:tab w:pos="6953" w:val="left" w:leader="none"/>
        </w:tabs>
        <w:spacing w:line="316" w:lineRule="auto"/>
        <w:ind w:left="5672" w:right="1639" w:hanging="444"/>
      </w:pPr>
      <w:r>
        <w:rPr/>
        <w:t>乳山市人民政</w:t>
      </w:r>
      <w:r>
        <w:rPr>
          <w:spacing w:val="-17"/>
        </w:rPr>
        <w:t>府</w:t>
      </w:r>
      <w:r>
        <w:rPr/>
        <w:t>年</w:t>
        <w:tab/>
        <w:t>月</w:t>
        <w:tab/>
        <w:t>日</w:t>
      </w:r>
    </w:p>
    <w:sectPr>
      <w:pgSz w:w="11910" w:h="16840"/>
      <w:pgMar w:top="1580" w:bottom="28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dc:title>关于划定高污染燃料禁燃区的通告</dc:title>
  <dcterms:created xsi:type="dcterms:W3CDTF">2020-12-25T02:26:54Z</dcterms:created>
  <dcterms:modified xsi:type="dcterms:W3CDTF">2020-12-25T02:26:54Z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2020-12-25T00:00:00Z</vt:filetime>
  </property>
</Properties>
</file>