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40" w:lineRule="exact"/>
        <w:jc w:val="center"/>
        <w:rPr>
          <w:rFonts w:ascii="黑体" w:hAnsi="黑体" w:eastAsia="黑体" w:cs="黑体"/>
          <w:color w:val="auto"/>
          <w:sz w:val="36"/>
          <w:szCs w:val="36"/>
        </w:rPr>
      </w:pPr>
      <w:r>
        <w:rPr>
          <w:rFonts w:hint="eastAsia" w:ascii="黑体" w:hAnsi="黑体" w:eastAsia="黑体" w:cs="黑体"/>
          <w:color w:val="auto"/>
          <w:sz w:val="36"/>
          <w:szCs w:val="36"/>
        </w:rPr>
        <w:t>主要指标解释及数据来源和企业综合评价得分计算方法</w:t>
      </w:r>
    </w:p>
    <w:p>
      <w:pPr>
        <w:autoSpaceDE w:val="0"/>
        <w:spacing w:line="540" w:lineRule="exact"/>
        <w:jc w:val="center"/>
        <w:rPr>
          <w:rFonts w:ascii="仿宋_GB2312" w:hAnsi="仿宋_GB2312" w:eastAsia="仿宋_GB2312" w:cs="仿宋_GB2312"/>
          <w:color w:val="auto"/>
          <w:sz w:val="32"/>
          <w:szCs w:val="32"/>
        </w:rPr>
      </w:pP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一、单位用地税收(单位:万元/亩)</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单位用地税收=税收实际贡献/用地面积</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税收实际贡献：指企业实际入库（不含查补以前年度税款）主要税费合计数额，具体包括增值税、消费税、企业所得税、个人所得税。</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用地面积：指企业实际用地面积，包括企业通过政府出让、土地二级市场获得的自有土地使用权土地，通过租赁方式实际占用的土地，以及其他实际占用的土地等。</w:t>
      </w: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二、单位能耗销售收入(单位:万元/吨标准煤)</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单位能耗销售收入=销售收入/总能耗</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销售收入：指企业在税务纳税申报系统中确认的销售商品、提供劳务等主营业务的收入。</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总能耗：指企业生产和非生产活动消耗的能源总量。工业生产活动消耗能源包括作为燃料、动力、原料、辅助材料使用的能源，以及生产工艺中使用的能源。</w:t>
      </w: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三、单位污染物排放销售收入(单位:万元/当量吨)</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单位污染物排放销售收入=销售收入/主要污染物排放总当量</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主要污染物排放总当量：指企业化学需氧量、氨氮、二氧化硫、氮氧化物等4类指标的排放当量之和。</w:t>
      </w: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四、研发经费投入强度（单位：%）</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研发经费投入强度=研发经费支出/销售收入</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研发经费支出：指企业研究与试验发展（R&amp;D）内部经费支出。</w:t>
      </w: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五、全员劳动生产率（单位：万元/人）</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全员劳动生产率=工业总产值（现价）/年平均职工人数</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全员劳动生产率：指根据产品的价值量指标计算的平均每一个从业人员在单位时间内的产品生产量，等于企业的工业总产值除以年平均职工人数。</w:t>
      </w:r>
    </w:p>
    <w:p>
      <w:pPr>
        <w:pStyle w:val="4"/>
        <w:widowControl/>
        <w:shd w:val="clear" w:color="auto" w:fill="FFFFFF"/>
        <w:spacing w:beforeAutospacing="0" w:afterAutospacing="0" w:line="540" w:lineRule="exact"/>
        <w:ind w:firstLine="672" w:firstLineChars="200"/>
        <w:jc w:val="both"/>
        <w:rPr>
          <w:rStyle w:val="6"/>
          <w:rFonts w:ascii="黑体" w:hAnsi="黑体" w:eastAsia="黑体" w:cs="黑体"/>
          <w:b w:val="0"/>
          <w:color w:val="auto"/>
          <w:spacing w:val="8"/>
          <w:sz w:val="32"/>
          <w:szCs w:val="32"/>
          <w:shd w:val="clear" w:color="auto" w:fill="FFFFFF"/>
        </w:rPr>
      </w:pPr>
      <w:r>
        <w:rPr>
          <w:rStyle w:val="6"/>
          <w:rFonts w:hint="eastAsia" w:ascii="黑体" w:hAnsi="黑体" w:eastAsia="黑体" w:cs="黑体"/>
          <w:b w:val="0"/>
          <w:color w:val="auto"/>
          <w:spacing w:val="8"/>
          <w:sz w:val="32"/>
          <w:szCs w:val="32"/>
          <w:shd w:val="clear" w:color="auto" w:fill="FFFFFF"/>
        </w:rPr>
        <w:t>六、税收增幅（单位：%）</w:t>
      </w:r>
    </w:p>
    <w:p>
      <w:pPr>
        <w:pStyle w:val="4"/>
        <w:widowControl/>
        <w:shd w:val="clear" w:color="auto" w:fill="FFFFFF"/>
        <w:spacing w:beforeAutospacing="0" w:afterAutospacing="0" w:line="540" w:lineRule="exact"/>
        <w:ind w:firstLine="672" w:firstLineChars="200"/>
        <w:jc w:val="both"/>
        <w:rPr>
          <w:rFonts w:hint="default"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shd w:val="clear" w:color="auto" w:fill="FFFFFF"/>
        </w:rPr>
        <w:t>税收增幅=(当年税收实际贡献/上年税收实际贡献-1)×</w:t>
      </w:r>
      <w:r>
        <w:rPr>
          <w:rFonts w:hint="eastAsia" w:ascii="仿宋_GB2312" w:hAnsi="仿宋_GB2312" w:eastAsia="仿宋_GB2312" w:cs="仿宋_GB2312"/>
          <w:color w:val="auto"/>
          <w:spacing w:val="8"/>
          <w:sz w:val="32"/>
          <w:szCs w:val="32"/>
          <w:shd w:val="clear" w:color="auto" w:fill="FFFFFF"/>
          <w:lang w:val="en-US" w:eastAsia="zh-CN"/>
        </w:rPr>
        <w:t>100%</w:t>
      </w:r>
    </w:p>
    <w:p>
      <w:pPr>
        <w:pStyle w:val="4"/>
        <w:widowControl/>
        <w:shd w:val="clear" w:color="auto" w:fill="FFFFFF"/>
        <w:spacing w:beforeAutospacing="0" w:afterAutospacing="0" w:line="540" w:lineRule="exact"/>
        <w:ind w:firstLine="672" w:firstLineChars="200"/>
        <w:jc w:val="both"/>
        <w:rPr>
          <w:rStyle w:val="6"/>
          <w:rFonts w:ascii="黑体" w:hAnsi="黑体" w:eastAsia="黑体" w:cs="黑体"/>
          <w:b w:val="0"/>
          <w:color w:val="auto"/>
          <w:spacing w:val="8"/>
          <w:sz w:val="32"/>
          <w:szCs w:val="32"/>
          <w:shd w:val="clear" w:color="auto" w:fill="FFFFFF"/>
        </w:rPr>
      </w:pPr>
      <w:r>
        <w:rPr>
          <w:rStyle w:val="6"/>
          <w:rFonts w:hint="eastAsia" w:ascii="黑体" w:hAnsi="黑体" w:eastAsia="黑体" w:cs="黑体"/>
          <w:b w:val="0"/>
          <w:color w:val="auto"/>
          <w:spacing w:val="8"/>
          <w:sz w:val="32"/>
          <w:szCs w:val="32"/>
          <w:shd w:val="clear" w:color="auto" w:fill="FFFFFF"/>
        </w:rPr>
        <w:t>七、销售收入增幅（单位：%）</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销售收入增幅=(当年销售收入/上年销售收入-1)×</w:t>
      </w:r>
      <w:r>
        <w:rPr>
          <w:rFonts w:hint="eastAsia" w:ascii="仿宋_GB2312" w:hAnsi="仿宋_GB2312" w:eastAsia="仿宋_GB2312" w:cs="仿宋_GB2312"/>
          <w:color w:val="auto"/>
          <w:spacing w:val="8"/>
          <w:sz w:val="32"/>
          <w:szCs w:val="32"/>
          <w:shd w:val="clear" w:color="auto" w:fill="FFFFFF"/>
          <w:lang w:val="en-US" w:eastAsia="zh-CN"/>
        </w:rPr>
        <w:t>100%</w:t>
      </w:r>
    </w:p>
    <w:p>
      <w:pPr>
        <w:pStyle w:val="4"/>
        <w:widowControl/>
        <w:shd w:val="clear" w:color="auto" w:fill="FFFFFF"/>
        <w:spacing w:beforeAutospacing="0" w:afterAutospacing="0" w:line="540" w:lineRule="exact"/>
        <w:ind w:firstLine="672" w:firstLineChars="200"/>
        <w:jc w:val="both"/>
        <w:rPr>
          <w:rStyle w:val="6"/>
          <w:rFonts w:ascii="黑体" w:hAnsi="黑体" w:eastAsia="黑体" w:cs="黑体"/>
          <w:b w:val="0"/>
          <w:color w:val="auto"/>
          <w:spacing w:val="8"/>
          <w:sz w:val="32"/>
          <w:szCs w:val="32"/>
          <w:shd w:val="clear" w:color="auto" w:fill="FFFFFF"/>
        </w:rPr>
      </w:pPr>
      <w:r>
        <w:rPr>
          <w:rStyle w:val="6"/>
          <w:rFonts w:hint="eastAsia" w:ascii="黑体" w:hAnsi="黑体" w:eastAsia="黑体" w:cs="黑体"/>
          <w:b w:val="0"/>
          <w:color w:val="auto"/>
          <w:spacing w:val="8"/>
          <w:sz w:val="32"/>
          <w:szCs w:val="32"/>
          <w:shd w:val="clear" w:color="auto" w:fill="FFFFFF"/>
        </w:rPr>
        <w:t>八、研发经费投入增幅（单位：%）</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研发经费投入增幅=(当年研发经费支出/上年研发经费支出-1)×</w:t>
      </w:r>
      <w:r>
        <w:rPr>
          <w:rFonts w:hint="eastAsia" w:ascii="仿宋_GB2312" w:hAnsi="仿宋_GB2312" w:eastAsia="仿宋_GB2312" w:cs="仿宋_GB2312"/>
          <w:color w:val="auto"/>
          <w:spacing w:val="8"/>
          <w:sz w:val="32"/>
          <w:szCs w:val="32"/>
          <w:shd w:val="clear" w:color="auto" w:fill="FFFFFF"/>
          <w:lang w:val="en-US" w:eastAsia="zh-CN"/>
        </w:rPr>
        <w:t>100%</w:t>
      </w:r>
    </w:p>
    <w:p>
      <w:pPr>
        <w:pStyle w:val="4"/>
        <w:widowControl/>
        <w:shd w:val="clear" w:color="auto" w:fill="FFFFFF"/>
        <w:spacing w:beforeAutospacing="0" w:afterAutospacing="0" w:line="540" w:lineRule="exact"/>
        <w:ind w:firstLine="672" w:firstLineChars="200"/>
        <w:jc w:val="both"/>
        <w:rPr>
          <w:rStyle w:val="6"/>
          <w:rFonts w:ascii="黑体" w:hAnsi="黑体" w:eastAsia="黑体" w:cs="黑体"/>
          <w:b w:val="0"/>
          <w:color w:val="auto"/>
          <w:spacing w:val="8"/>
          <w:sz w:val="32"/>
          <w:szCs w:val="32"/>
          <w:shd w:val="clear" w:color="auto" w:fill="FFFFFF"/>
        </w:rPr>
      </w:pPr>
      <w:r>
        <w:rPr>
          <w:rStyle w:val="6"/>
          <w:rFonts w:hint="eastAsia" w:ascii="黑体" w:hAnsi="黑体" w:eastAsia="黑体" w:cs="黑体"/>
          <w:b w:val="0"/>
          <w:color w:val="auto"/>
          <w:spacing w:val="8"/>
          <w:sz w:val="32"/>
          <w:szCs w:val="32"/>
          <w:shd w:val="clear" w:color="auto" w:fill="FFFFFF"/>
        </w:rPr>
        <w:t>九、亩均投资额（单位：万元/亩）</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亩均投资额=投资额/用地面积</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投资额：即企业当年固定资产投资额，指企业当年投入固定资产投资（包括厂房、设备和地价款）的资金总量。</w:t>
      </w:r>
    </w:p>
    <w:p>
      <w:pPr>
        <w:pStyle w:val="4"/>
        <w:widowControl/>
        <w:shd w:val="clear" w:color="auto" w:fill="FFFFFF"/>
        <w:spacing w:beforeAutospacing="0" w:afterAutospacing="0" w:line="540" w:lineRule="exact"/>
        <w:ind w:firstLine="672" w:firstLineChars="200"/>
        <w:jc w:val="both"/>
        <w:rPr>
          <w:rFonts w:ascii="黑体" w:hAnsi="黑体" w:eastAsia="黑体" w:cs="黑体"/>
          <w:color w:val="auto"/>
          <w:spacing w:val="8"/>
          <w:sz w:val="32"/>
          <w:szCs w:val="32"/>
        </w:rPr>
      </w:pPr>
      <w:r>
        <w:rPr>
          <w:rStyle w:val="6"/>
          <w:rFonts w:hint="eastAsia" w:ascii="黑体" w:hAnsi="黑体" w:eastAsia="黑体" w:cs="黑体"/>
          <w:b w:val="0"/>
          <w:color w:val="auto"/>
          <w:spacing w:val="8"/>
          <w:sz w:val="32"/>
          <w:szCs w:val="32"/>
          <w:shd w:val="clear" w:color="auto" w:fill="FFFFFF"/>
        </w:rPr>
        <w:t>十、有关数据来源</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（一）规模以上工业企业名单、所在区市统计用区划代码、所属行业分类代码（《2017年国民经济行业分类（GB/T4754—2017）》小类代码）由统计部门提供。</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（二）规模以下工业企业名单、所在区市统计用区划代码、所属行业分类代码由区市税务、市场监管、统计等部门通过企业纳税、市场主体登记、行业分类等有关信息筛选确定。</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（三）企业用地面积由自然资源部门核实。</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（四）企业税收实际贡献、销售收入数据、</w:t>
      </w:r>
      <w:r>
        <w:rPr>
          <w:rFonts w:hint="eastAsia" w:ascii="仿宋_GB2312" w:hAnsi="仿宋_GB2312" w:eastAsia="仿宋_GB2312" w:cs="仿宋_GB2312"/>
          <w:bCs/>
          <w:color w:val="auto"/>
          <w:spacing w:val="8"/>
          <w:sz w:val="32"/>
          <w:szCs w:val="32"/>
        </w:rPr>
        <w:t>研发经费支出</w:t>
      </w:r>
      <w:r>
        <w:rPr>
          <w:rFonts w:hint="eastAsia" w:ascii="仿宋_GB2312" w:hAnsi="仿宋_GB2312" w:eastAsia="仿宋_GB2312" w:cs="仿宋_GB2312"/>
          <w:color w:val="auto"/>
          <w:spacing w:val="8"/>
          <w:sz w:val="32"/>
          <w:szCs w:val="32"/>
          <w:shd w:val="clear" w:color="auto" w:fill="FFFFFF"/>
        </w:rPr>
        <w:t>由税务部门核实。</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pacing w:val="8"/>
          <w:sz w:val="32"/>
          <w:szCs w:val="32"/>
          <w:shd w:val="clear" w:color="auto" w:fill="FFFFFF"/>
        </w:rPr>
        <w:t>（五）企业4类主要污染物排放环境统计数据由生态环境部门核实；主要污染物排放绝对值换算为排放当量的折算系数，由税务部门提供。</w:t>
      </w:r>
    </w:p>
    <w:p>
      <w:pPr>
        <w:pStyle w:val="4"/>
        <w:widowControl/>
        <w:shd w:val="clear" w:color="auto" w:fill="FFFFFF"/>
        <w:spacing w:beforeAutospacing="0" w:afterAutospacing="0" w:line="560" w:lineRule="exact"/>
        <w:ind w:firstLine="672" w:firstLineChars="200"/>
        <w:jc w:val="both"/>
        <w:rPr>
          <w:rFonts w:ascii="仿宋_GB2312" w:hAnsi="仿宋_GB2312" w:eastAsia="仿宋_GB2312" w:cs="仿宋_GB2312"/>
          <w:bCs/>
          <w:color w:val="auto"/>
          <w:spacing w:val="8"/>
          <w:sz w:val="32"/>
          <w:szCs w:val="32"/>
        </w:rPr>
      </w:pPr>
      <w:r>
        <w:rPr>
          <w:rFonts w:hint="eastAsia" w:ascii="仿宋_GB2312" w:hAnsi="仿宋_GB2312" w:eastAsia="仿宋_GB2312" w:cs="仿宋_GB2312"/>
          <w:color w:val="auto"/>
          <w:spacing w:val="8"/>
          <w:sz w:val="32"/>
          <w:szCs w:val="32"/>
        </w:rPr>
        <w:t>（六）</w:t>
      </w:r>
      <w:r>
        <w:rPr>
          <w:rFonts w:hint="eastAsia" w:ascii="仿宋_GB2312" w:hAnsi="仿宋_GB2312" w:eastAsia="仿宋_GB2312" w:cs="仿宋_GB2312"/>
          <w:bCs/>
          <w:color w:val="auto"/>
          <w:spacing w:val="8"/>
          <w:sz w:val="32"/>
          <w:szCs w:val="32"/>
        </w:rPr>
        <w:t>工业总产值</w:t>
      </w:r>
      <w:r>
        <w:rPr>
          <w:rFonts w:hint="eastAsia" w:ascii="仿宋_GB2312" w:hAnsi="仿宋_GB2312" w:eastAsia="仿宋_GB2312" w:cs="仿宋_GB2312"/>
          <w:bCs/>
          <w:color w:val="auto"/>
          <w:spacing w:val="8"/>
          <w:sz w:val="32"/>
          <w:szCs w:val="32"/>
          <w:lang w:eastAsia="zh-CN"/>
        </w:rPr>
        <w:t>、</w:t>
      </w:r>
      <w:r>
        <w:rPr>
          <w:rFonts w:hint="eastAsia" w:ascii="仿宋_GB2312" w:hAnsi="仿宋_GB2312" w:eastAsia="仿宋_GB2312" w:cs="仿宋_GB2312"/>
          <w:color w:val="auto"/>
          <w:spacing w:val="8"/>
          <w:sz w:val="32"/>
          <w:szCs w:val="32"/>
        </w:rPr>
        <w:t>企业总</w:t>
      </w:r>
      <w:r>
        <w:rPr>
          <w:rFonts w:hint="eastAsia" w:ascii="仿宋_GB2312" w:hAnsi="仿宋_GB2312" w:eastAsia="仿宋_GB2312" w:cs="仿宋_GB2312"/>
          <w:bCs/>
          <w:color w:val="auto"/>
          <w:spacing w:val="8"/>
          <w:sz w:val="32"/>
          <w:szCs w:val="32"/>
        </w:rPr>
        <w:t>能耗、当年固定资产</w:t>
      </w:r>
      <w:r>
        <w:rPr>
          <w:rFonts w:hint="eastAsia" w:ascii="仿宋_GB2312" w:hAnsi="仿宋_GB2312" w:eastAsia="仿宋_GB2312" w:cs="仿宋_GB2312"/>
          <w:color w:val="auto"/>
          <w:spacing w:val="8"/>
          <w:sz w:val="32"/>
          <w:szCs w:val="32"/>
          <w:shd w:val="clear" w:color="auto" w:fill="FFFFFF"/>
        </w:rPr>
        <w:t>投资额</w:t>
      </w:r>
      <w:r>
        <w:rPr>
          <w:rFonts w:hint="eastAsia" w:ascii="仿宋_GB2312" w:hAnsi="仿宋_GB2312" w:eastAsia="仿宋_GB2312" w:cs="仿宋_GB2312"/>
          <w:color w:val="auto"/>
          <w:spacing w:val="8"/>
          <w:sz w:val="32"/>
          <w:szCs w:val="32"/>
          <w:shd w:val="clear" w:color="auto" w:fill="FFFFFF"/>
          <w:lang w:eastAsia="zh-CN"/>
        </w:rPr>
        <w:t>（以企业列统数据为准）</w:t>
      </w:r>
      <w:r>
        <w:rPr>
          <w:rFonts w:hint="eastAsia" w:ascii="仿宋_GB2312" w:hAnsi="仿宋_GB2312" w:eastAsia="仿宋_GB2312" w:cs="仿宋_GB2312"/>
          <w:bCs/>
          <w:color w:val="auto"/>
          <w:spacing w:val="8"/>
          <w:sz w:val="32"/>
          <w:szCs w:val="32"/>
        </w:rPr>
        <w:t>由统计部门核实。</w:t>
      </w:r>
      <w:bookmarkStart w:id="0" w:name="_GoBack"/>
      <w:bookmarkEnd w:id="0"/>
    </w:p>
    <w:p>
      <w:pPr>
        <w:pStyle w:val="4"/>
        <w:widowControl/>
        <w:shd w:val="clear" w:color="auto" w:fill="FFFFFF"/>
        <w:spacing w:beforeAutospacing="0" w:afterAutospacing="0" w:line="560" w:lineRule="exact"/>
        <w:ind w:firstLine="672" w:firstLineChars="200"/>
        <w:jc w:val="both"/>
        <w:rPr>
          <w:rFonts w:ascii="仿宋_GB2312" w:hAnsi="仿宋_GB2312" w:eastAsia="仿宋_GB2312" w:cs="仿宋_GB2312"/>
          <w:bCs/>
          <w:color w:val="auto"/>
          <w:spacing w:val="8"/>
          <w:sz w:val="32"/>
          <w:szCs w:val="32"/>
        </w:rPr>
      </w:pPr>
      <w:r>
        <w:rPr>
          <w:rFonts w:hint="eastAsia" w:ascii="仿宋_GB2312" w:hAnsi="仿宋_GB2312" w:eastAsia="仿宋_GB2312" w:cs="仿宋_GB2312"/>
          <w:bCs/>
          <w:color w:val="auto"/>
          <w:spacing w:val="8"/>
          <w:sz w:val="32"/>
          <w:szCs w:val="32"/>
        </w:rPr>
        <w:t>（七）职工人数</w:t>
      </w:r>
      <w:r>
        <w:rPr>
          <w:rFonts w:hint="eastAsia" w:ascii="仿宋_GB2312" w:hAnsi="仿宋_GB2312" w:eastAsia="仿宋_GB2312" w:cs="仿宋_GB2312"/>
          <w:bCs/>
          <w:color w:val="auto"/>
          <w:spacing w:val="8"/>
          <w:sz w:val="32"/>
          <w:szCs w:val="32"/>
          <w:lang w:eastAsia="zh-CN"/>
        </w:rPr>
        <w:t>（以企业职工参保人数为准）</w:t>
      </w:r>
      <w:r>
        <w:rPr>
          <w:rFonts w:hint="eastAsia" w:ascii="仿宋_GB2312" w:hAnsi="仿宋_GB2312" w:eastAsia="仿宋_GB2312" w:cs="仿宋_GB2312"/>
          <w:bCs/>
          <w:color w:val="auto"/>
          <w:spacing w:val="8"/>
          <w:sz w:val="32"/>
          <w:szCs w:val="32"/>
        </w:rPr>
        <w:t>由人力资源和社会保障部门核实。</w:t>
      </w:r>
    </w:p>
    <w:p>
      <w:pPr>
        <w:pStyle w:val="4"/>
        <w:widowControl/>
        <w:shd w:val="clear" w:color="auto" w:fill="FFFFFF"/>
        <w:spacing w:beforeAutospacing="0" w:afterAutospacing="0" w:line="540" w:lineRule="exact"/>
        <w:ind w:firstLine="672" w:firstLineChars="200"/>
        <w:jc w:val="both"/>
        <w:rPr>
          <w:rStyle w:val="6"/>
          <w:rFonts w:ascii="黑体" w:hAnsi="黑体" w:eastAsia="黑体" w:cs="黑体"/>
          <w:b w:val="0"/>
          <w:color w:val="auto"/>
          <w:spacing w:val="8"/>
          <w:sz w:val="32"/>
          <w:szCs w:val="32"/>
          <w:shd w:val="clear" w:color="auto" w:fill="FFFFFF"/>
        </w:rPr>
      </w:pPr>
      <w:r>
        <w:rPr>
          <w:rStyle w:val="6"/>
          <w:rFonts w:hint="eastAsia" w:ascii="黑体" w:hAnsi="黑体" w:eastAsia="黑体" w:cs="黑体"/>
          <w:b w:val="0"/>
          <w:color w:val="auto"/>
          <w:spacing w:val="8"/>
          <w:sz w:val="32"/>
          <w:szCs w:val="32"/>
          <w:shd w:val="clear" w:color="auto" w:fill="FFFFFF"/>
        </w:rPr>
        <w:t>十一、企业综合评价得分计算方法</w:t>
      </w:r>
    </w:p>
    <w:p>
      <w:pPr>
        <w:pStyle w:val="4"/>
        <w:widowControl/>
        <w:shd w:val="clear" w:color="auto" w:fill="FFFFFF"/>
        <w:spacing w:beforeAutospacing="0" w:afterAutospacing="0" w:line="540" w:lineRule="exact"/>
        <w:ind w:firstLine="672" w:firstLineChars="200"/>
        <w:jc w:val="both"/>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sz w:val="32"/>
          <w:szCs w:val="32"/>
          <w:shd w:val="clear" w:color="auto" w:fill="FFFFFF"/>
        </w:rPr>
        <w:t>企业综合评价得分=∑（企业各指标值÷指标基准值）×指标权重+加分或扣分项。</w:t>
      </w:r>
    </w:p>
    <w:p>
      <w:pPr>
        <w:spacing w:line="540" w:lineRule="exact"/>
        <w:ind w:firstLine="72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8"/>
          <w:sz w:val="32"/>
          <w:szCs w:val="32"/>
          <w:shd w:val="clear" w:color="auto" w:fill="FFFFFF"/>
        </w:rPr>
        <w:t>综合评价总分为100分，其中</w:t>
      </w:r>
      <w:r>
        <w:rPr>
          <w:rFonts w:hint="eastAsia" w:ascii="仿宋_GB2312" w:hAnsi="仿宋_GB2312" w:eastAsia="仿宋_GB2312" w:cs="仿宋_GB2312"/>
          <w:color w:val="auto"/>
          <w:spacing w:val="8"/>
          <w:sz w:val="32"/>
          <w:szCs w:val="32"/>
          <w:shd w:val="clear" w:color="auto" w:fill="FFFFFF"/>
        </w:rPr>
        <w:t>单位用地税收30分、单位能耗销售收入10分、单位污染物排放销售收入10分、研发经费投入强度10分、全员劳动生产率10分、税收增幅5分、销售收入增幅5分、研发经费投入增幅5分、亩均投资额5分，地方增设指标及加分项满分10分</w:t>
      </w:r>
      <w:r>
        <w:rPr>
          <w:rFonts w:hint="eastAsia" w:ascii="仿宋_GB2312" w:hAnsi="仿宋_GB2312" w:eastAsia="仿宋_GB2312" w:cs="仿宋_GB2312"/>
          <w:color w:val="auto"/>
          <w:spacing w:val="8"/>
          <w:sz w:val="32"/>
          <w:szCs w:val="32"/>
          <w:shd w:val="clear" w:color="auto" w:fill="FFFFFF"/>
        </w:rPr>
        <w:t>。单项指标的基准值由各区市（开发区）结合实际确定。</w:t>
      </w:r>
    </w:p>
    <w:sectPr>
      <w:footerReference r:id="rId3" w:type="default"/>
      <w:pgSz w:w="11906" w:h="16838"/>
      <w:pgMar w:top="1417"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53D66"/>
    <w:rsid w:val="000000D9"/>
    <w:rsid w:val="0004606A"/>
    <w:rsid w:val="00046B25"/>
    <w:rsid w:val="000D1F6A"/>
    <w:rsid w:val="000D7124"/>
    <w:rsid w:val="00113E7E"/>
    <w:rsid w:val="001226D3"/>
    <w:rsid w:val="00127E49"/>
    <w:rsid w:val="001340E1"/>
    <w:rsid w:val="001860A1"/>
    <w:rsid w:val="001B08E6"/>
    <w:rsid w:val="001C0E22"/>
    <w:rsid w:val="001D25A9"/>
    <w:rsid w:val="001F588A"/>
    <w:rsid w:val="00204581"/>
    <w:rsid w:val="00224581"/>
    <w:rsid w:val="00231E7E"/>
    <w:rsid w:val="00287486"/>
    <w:rsid w:val="002B4D41"/>
    <w:rsid w:val="002B6B34"/>
    <w:rsid w:val="002C13F9"/>
    <w:rsid w:val="002C5EC3"/>
    <w:rsid w:val="002D2865"/>
    <w:rsid w:val="00314AAD"/>
    <w:rsid w:val="003240B6"/>
    <w:rsid w:val="0034757C"/>
    <w:rsid w:val="00393DDA"/>
    <w:rsid w:val="003A3697"/>
    <w:rsid w:val="003B0C1C"/>
    <w:rsid w:val="003B6884"/>
    <w:rsid w:val="003C218F"/>
    <w:rsid w:val="003E6696"/>
    <w:rsid w:val="004330F7"/>
    <w:rsid w:val="004369A6"/>
    <w:rsid w:val="00437E7A"/>
    <w:rsid w:val="004511E6"/>
    <w:rsid w:val="004514E4"/>
    <w:rsid w:val="00453CB2"/>
    <w:rsid w:val="00467499"/>
    <w:rsid w:val="00470B61"/>
    <w:rsid w:val="00470CE4"/>
    <w:rsid w:val="00471B7B"/>
    <w:rsid w:val="004751DB"/>
    <w:rsid w:val="004A057B"/>
    <w:rsid w:val="004C300D"/>
    <w:rsid w:val="004D5C2C"/>
    <w:rsid w:val="004F6160"/>
    <w:rsid w:val="00505F37"/>
    <w:rsid w:val="0051618F"/>
    <w:rsid w:val="0053731E"/>
    <w:rsid w:val="0055424E"/>
    <w:rsid w:val="005A03EA"/>
    <w:rsid w:val="005A7186"/>
    <w:rsid w:val="005A7478"/>
    <w:rsid w:val="005A77C9"/>
    <w:rsid w:val="005B29BE"/>
    <w:rsid w:val="005C1D38"/>
    <w:rsid w:val="005E368E"/>
    <w:rsid w:val="005F09B5"/>
    <w:rsid w:val="005F40F0"/>
    <w:rsid w:val="00604F53"/>
    <w:rsid w:val="00606D2B"/>
    <w:rsid w:val="0061555C"/>
    <w:rsid w:val="006305A4"/>
    <w:rsid w:val="0065691A"/>
    <w:rsid w:val="00657989"/>
    <w:rsid w:val="00677448"/>
    <w:rsid w:val="00681A0A"/>
    <w:rsid w:val="00683CCE"/>
    <w:rsid w:val="006907CF"/>
    <w:rsid w:val="006A3682"/>
    <w:rsid w:val="006C54EA"/>
    <w:rsid w:val="006D2AF9"/>
    <w:rsid w:val="006E16A8"/>
    <w:rsid w:val="006E53A8"/>
    <w:rsid w:val="00705D9D"/>
    <w:rsid w:val="00734411"/>
    <w:rsid w:val="00755CBF"/>
    <w:rsid w:val="00785320"/>
    <w:rsid w:val="00786B3E"/>
    <w:rsid w:val="007972ED"/>
    <w:rsid w:val="00807262"/>
    <w:rsid w:val="008253AE"/>
    <w:rsid w:val="00826AC6"/>
    <w:rsid w:val="00833448"/>
    <w:rsid w:val="00846845"/>
    <w:rsid w:val="00873AF1"/>
    <w:rsid w:val="0087452C"/>
    <w:rsid w:val="00882BC7"/>
    <w:rsid w:val="0089459C"/>
    <w:rsid w:val="008A2F8C"/>
    <w:rsid w:val="008C2B2E"/>
    <w:rsid w:val="008C4A90"/>
    <w:rsid w:val="008F2F0B"/>
    <w:rsid w:val="008F37DB"/>
    <w:rsid w:val="008F7F52"/>
    <w:rsid w:val="00901834"/>
    <w:rsid w:val="00912B90"/>
    <w:rsid w:val="009275B3"/>
    <w:rsid w:val="009410B9"/>
    <w:rsid w:val="00952CAD"/>
    <w:rsid w:val="00954790"/>
    <w:rsid w:val="00996EF1"/>
    <w:rsid w:val="009A7A41"/>
    <w:rsid w:val="009B16AD"/>
    <w:rsid w:val="009C2D84"/>
    <w:rsid w:val="009C667D"/>
    <w:rsid w:val="009D18DA"/>
    <w:rsid w:val="009D40FA"/>
    <w:rsid w:val="009F368C"/>
    <w:rsid w:val="00A15559"/>
    <w:rsid w:val="00A33324"/>
    <w:rsid w:val="00A3454A"/>
    <w:rsid w:val="00A45E8B"/>
    <w:rsid w:val="00A81682"/>
    <w:rsid w:val="00A83632"/>
    <w:rsid w:val="00A9675A"/>
    <w:rsid w:val="00AA6CCF"/>
    <w:rsid w:val="00AA7B6B"/>
    <w:rsid w:val="00AE0A7C"/>
    <w:rsid w:val="00AF7B08"/>
    <w:rsid w:val="00B21561"/>
    <w:rsid w:val="00B2408F"/>
    <w:rsid w:val="00B24CB9"/>
    <w:rsid w:val="00B323FC"/>
    <w:rsid w:val="00B34E7E"/>
    <w:rsid w:val="00B473E3"/>
    <w:rsid w:val="00B528AD"/>
    <w:rsid w:val="00B540C6"/>
    <w:rsid w:val="00BB71CE"/>
    <w:rsid w:val="00BE4FCA"/>
    <w:rsid w:val="00BF1521"/>
    <w:rsid w:val="00C13892"/>
    <w:rsid w:val="00C304EA"/>
    <w:rsid w:val="00C7525F"/>
    <w:rsid w:val="00C95A05"/>
    <w:rsid w:val="00CA0CDA"/>
    <w:rsid w:val="00CB3279"/>
    <w:rsid w:val="00CC10C5"/>
    <w:rsid w:val="00CD1101"/>
    <w:rsid w:val="00CE048E"/>
    <w:rsid w:val="00CF7890"/>
    <w:rsid w:val="00D00F9C"/>
    <w:rsid w:val="00D04AA0"/>
    <w:rsid w:val="00D17C03"/>
    <w:rsid w:val="00D56977"/>
    <w:rsid w:val="00D61BA0"/>
    <w:rsid w:val="00D62910"/>
    <w:rsid w:val="00D71E06"/>
    <w:rsid w:val="00D95C58"/>
    <w:rsid w:val="00DA02F4"/>
    <w:rsid w:val="00DB7A28"/>
    <w:rsid w:val="00DC59C2"/>
    <w:rsid w:val="00DD1BAD"/>
    <w:rsid w:val="00DD24E8"/>
    <w:rsid w:val="00E17C72"/>
    <w:rsid w:val="00E24C19"/>
    <w:rsid w:val="00E31593"/>
    <w:rsid w:val="00E46DE9"/>
    <w:rsid w:val="00E65C9D"/>
    <w:rsid w:val="00E73785"/>
    <w:rsid w:val="00E8358F"/>
    <w:rsid w:val="00E8571D"/>
    <w:rsid w:val="00E937BD"/>
    <w:rsid w:val="00EB583E"/>
    <w:rsid w:val="00EC1C35"/>
    <w:rsid w:val="00ED5338"/>
    <w:rsid w:val="00EE1ECC"/>
    <w:rsid w:val="00EE487A"/>
    <w:rsid w:val="00F06A26"/>
    <w:rsid w:val="00F32DED"/>
    <w:rsid w:val="00F42DC2"/>
    <w:rsid w:val="00F72D2C"/>
    <w:rsid w:val="00F864B7"/>
    <w:rsid w:val="00F87908"/>
    <w:rsid w:val="00FA547E"/>
    <w:rsid w:val="00FA6E0F"/>
    <w:rsid w:val="00FC4A3B"/>
    <w:rsid w:val="00FD490C"/>
    <w:rsid w:val="00FF72A8"/>
    <w:rsid w:val="01CB3D5C"/>
    <w:rsid w:val="02822F03"/>
    <w:rsid w:val="02B51750"/>
    <w:rsid w:val="02CC4125"/>
    <w:rsid w:val="02F65FC5"/>
    <w:rsid w:val="036F00F8"/>
    <w:rsid w:val="038C021A"/>
    <w:rsid w:val="03B1662F"/>
    <w:rsid w:val="03BA654C"/>
    <w:rsid w:val="043434DD"/>
    <w:rsid w:val="06222EEB"/>
    <w:rsid w:val="0652710A"/>
    <w:rsid w:val="0678525F"/>
    <w:rsid w:val="072A232A"/>
    <w:rsid w:val="07D07234"/>
    <w:rsid w:val="07D33C26"/>
    <w:rsid w:val="08CA53E1"/>
    <w:rsid w:val="09076AEB"/>
    <w:rsid w:val="09304646"/>
    <w:rsid w:val="09F56A8D"/>
    <w:rsid w:val="0A7E68D3"/>
    <w:rsid w:val="0B521109"/>
    <w:rsid w:val="0BFE7F96"/>
    <w:rsid w:val="0C8E07DB"/>
    <w:rsid w:val="0C97720D"/>
    <w:rsid w:val="0CC57DB7"/>
    <w:rsid w:val="0D3D3C5B"/>
    <w:rsid w:val="0DF0370E"/>
    <w:rsid w:val="0E020BB5"/>
    <w:rsid w:val="0E2A0E08"/>
    <w:rsid w:val="0E2D7278"/>
    <w:rsid w:val="0EEB60CB"/>
    <w:rsid w:val="0FB26059"/>
    <w:rsid w:val="0FD268EF"/>
    <w:rsid w:val="0FF23285"/>
    <w:rsid w:val="102179A5"/>
    <w:rsid w:val="1030614C"/>
    <w:rsid w:val="104916C4"/>
    <w:rsid w:val="10694D07"/>
    <w:rsid w:val="10E90338"/>
    <w:rsid w:val="10F02979"/>
    <w:rsid w:val="1264489A"/>
    <w:rsid w:val="1301635B"/>
    <w:rsid w:val="13473243"/>
    <w:rsid w:val="13557460"/>
    <w:rsid w:val="13870AD7"/>
    <w:rsid w:val="13BB0F5B"/>
    <w:rsid w:val="13DC476E"/>
    <w:rsid w:val="13F20E50"/>
    <w:rsid w:val="151B10D8"/>
    <w:rsid w:val="154C4006"/>
    <w:rsid w:val="15630E15"/>
    <w:rsid w:val="15FA589C"/>
    <w:rsid w:val="172A0125"/>
    <w:rsid w:val="179E1215"/>
    <w:rsid w:val="18BB015F"/>
    <w:rsid w:val="199B5E35"/>
    <w:rsid w:val="1A675A29"/>
    <w:rsid w:val="1ACE241F"/>
    <w:rsid w:val="1C9F693D"/>
    <w:rsid w:val="1CC40FC7"/>
    <w:rsid w:val="1CC6317A"/>
    <w:rsid w:val="1D0A41A0"/>
    <w:rsid w:val="1D0B50AA"/>
    <w:rsid w:val="1D826297"/>
    <w:rsid w:val="1DE560FF"/>
    <w:rsid w:val="1DE95114"/>
    <w:rsid w:val="1E164268"/>
    <w:rsid w:val="1E3B275B"/>
    <w:rsid w:val="1E4C15C0"/>
    <w:rsid w:val="1F6959F8"/>
    <w:rsid w:val="20184D76"/>
    <w:rsid w:val="20526BF1"/>
    <w:rsid w:val="20640144"/>
    <w:rsid w:val="21670C2F"/>
    <w:rsid w:val="217077BE"/>
    <w:rsid w:val="220E2DAC"/>
    <w:rsid w:val="221A710D"/>
    <w:rsid w:val="226745DD"/>
    <w:rsid w:val="22844003"/>
    <w:rsid w:val="22B26311"/>
    <w:rsid w:val="22DA1532"/>
    <w:rsid w:val="22E54108"/>
    <w:rsid w:val="23130034"/>
    <w:rsid w:val="243C5B2E"/>
    <w:rsid w:val="2479244F"/>
    <w:rsid w:val="24BC48BB"/>
    <w:rsid w:val="25386D55"/>
    <w:rsid w:val="257A5F2F"/>
    <w:rsid w:val="257E0E47"/>
    <w:rsid w:val="25BC6A3E"/>
    <w:rsid w:val="25C77600"/>
    <w:rsid w:val="266C1F4B"/>
    <w:rsid w:val="26C04608"/>
    <w:rsid w:val="273D7A8B"/>
    <w:rsid w:val="277F3DA3"/>
    <w:rsid w:val="293A2E8E"/>
    <w:rsid w:val="29933069"/>
    <w:rsid w:val="29D9033C"/>
    <w:rsid w:val="2AB53249"/>
    <w:rsid w:val="2B0903B5"/>
    <w:rsid w:val="2B377E97"/>
    <w:rsid w:val="2B6A306A"/>
    <w:rsid w:val="2B9E7A24"/>
    <w:rsid w:val="2CEF6387"/>
    <w:rsid w:val="2D156D68"/>
    <w:rsid w:val="2D6673F8"/>
    <w:rsid w:val="2D6A0B5F"/>
    <w:rsid w:val="2DFC1024"/>
    <w:rsid w:val="2DFF4B8A"/>
    <w:rsid w:val="2E0B7A87"/>
    <w:rsid w:val="2EA76325"/>
    <w:rsid w:val="2EC943BD"/>
    <w:rsid w:val="308F219E"/>
    <w:rsid w:val="31AF4F80"/>
    <w:rsid w:val="31DC1A8D"/>
    <w:rsid w:val="3225048A"/>
    <w:rsid w:val="32313B53"/>
    <w:rsid w:val="334B2B83"/>
    <w:rsid w:val="34285C6C"/>
    <w:rsid w:val="35577A21"/>
    <w:rsid w:val="35887629"/>
    <w:rsid w:val="35934025"/>
    <w:rsid w:val="35D42C00"/>
    <w:rsid w:val="364F520B"/>
    <w:rsid w:val="36571698"/>
    <w:rsid w:val="368A04B0"/>
    <w:rsid w:val="37E4140D"/>
    <w:rsid w:val="382A6CED"/>
    <w:rsid w:val="382F708D"/>
    <w:rsid w:val="394E23AC"/>
    <w:rsid w:val="3A0A5D1A"/>
    <w:rsid w:val="3A310501"/>
    <w:rsid w:val="3A4A5B64"/>
    <w:rsid w:val="3A6D5C5A"/>
    <w:rsid w:val="3ADE74E5"/>
    <w:rsid w:val="3BA31A54"/>
    <w:rsid w:val="3BD3211A"/>
    <w:rsid w:val="3BEA3FBF"/>
    <w:rsid w:val="3D013EDD"/>
    <w:rsid w:val="3D1B33C2"/>
    <w:rsid w:val="3D392E1D"/>
    <w:rsid w:val="3D6F6E3D"/>
    <w:rsid w:val="3D9F2EAE"/>
    <w:rsid w:val="3DC5119F"/>
    <w:rsid w:val="3DEE7A16"/>
    <w:rsid w:val="3DFF0C86"/>
    <w:rsid w:val="3E357879"/>
    <w:rsid w:val="3E5D4A6D"/>
    <w:rsid w:val="40350CA1"/>
    <w:rsid w:val="403B557D"/>
    <w:rsid w:val="40850726"/>
    <w:rsid w:val="40BC2851"/>
    <w:rsid w:val="40FC6C3E"/>
    <w:rsid w:val="43032D9C"/>
    <w:rsid w:val="4306314F"/>
    <w:rsid w:val="433628BE"/>
    <w:rsid w:val="43A9375E"/>
    <w:rsid w:val="440F4276"/>
    <w:rsid w:val="44962909"/>
    <w:rsid w:val="452E1013"/>
    <w:rsid w:val="4545569E"/>
    <w:rsid w:val="4554554A"/>
    <w:rsid w:val="46262F25"/>
    <w:rsid w:val="463C1BC3"/>
    <w:rsid w:val="463D41D1"/>
    <w:rsid w:val="46804D7F"/>
    <w:rsid w:val="46B96F1A"/>
    <w:rsid w:val="478F7E0C"/>
    <w:rsid w:val="4819436E"/>
    <w:rsid w:val="481A63B6"/>
    <w:rsid w:val="48920941"/>
    <w:rsid w:val="48987B5F"/>
    <w:rsid w:val="48D551E1"/>
    <w:rsid w:val="493D7803"/>
    <w:rsid w:val="493E2887"/>
    <w:rsid w:val="49CF5B7A"/>
    <w:rsid w:val="4A26463E"/>
    <w:rsid w:val="4A6E3951"/>
    <w:rsid w:val="4AE154C0"/>
    <w:rsid w:val="4BA372FF"/>
    <w:rsid w:val="4BDE28B8"/>
    <w:rsid w:val="4C3F1F36"/>
    <w:rsid w:val="4D590CDB"/>
    <w:rsid w:val="4D642517"/>
    <w:rsid w:val="4DB04DB8"/>
    <w:rsid w:val="4E301D60"/>
    <w:rsid w:val="4E7B2D7F"/>
    <w:rsid w:val="4EBC37F1"/>
    <w:rsid w:val="4EBD2B13"/>
    <w:rsid w:val="4EFA17ED"/>
    <w:rsid w:val="4F7A0612"/>
    <w:rsid w:val="4F9B1582"/>
    <w:rsid w:val="50160102"/>
    <w:rsid w:val="50610F70"/>
    <w:rsid w:val="50D6265C"/>
    <w:rsid w:val="511E718E"/>
    <w:rsid w:val="513E5F45"/>
    <w:rsid w:val="514803DF"/>
    <w:rsid w:val="51496358"/>
    <w:rsid w:val="520A5986"/>
    <w:rsid w:val="522D5552"/>
    <w:rsid w:val="537F7833"/>
    <w:rsid w:val="54185B1B"/>
    <w:rsid w:val="54B00701"/>
    <w:rsid w:val="558802FF"/>
    <w:rsid w:val="56CA2939"/>
    <w:rsid w:val="57562117"/>
    <w:rsid w:val="57614251"/>
    <w:rsid w:val="5873506A"/>
    <w:rsid w:val="59854206"/>
    <w:rsid w:val="5B0D4FCD"/>
    <w:rsid w:val="5BB300CB"/>
    <w:rsid w:val="5BF6749B"/>
    <w:rsid w:val="5BFD78D5"/>
    <w:rsid w:val="5C794D45"/>
    <w:rsid w:val="5CAF2913"/>
    <w:rsid w:val="5CBC122A"/>
    <w:rsid w:val="5D381AB4"/>
    <w:rsid w:val="5E767834"/>
    <w:rsid w:val="5E984356"/>
    <w:rsid w:val="5EEC6401"/>
    <w:rsid w:val="5F4A7F02"/>
    <w:rsid w:val="5F5214A8"/>
    <w:rsid w:val="5F630638"/>
    <w:rsid w:val="60A528C3"/>
    <w:rsid w:val="615050CE"/>
    <w:rsid w:val="61553D66"/>
    <w:rsid w:val="61A9047E"/>
    <w:rsid w:val="61D551F0"/>
    <w:rsid w:val="62762048"/>
    <w:rsid w:val="635259D2"/>
    <w:rsid w:val="641C7E6E"/>
    <w:rsid w:val="645132DB"/>
    <w:rsid w:val="649C5F13"/>
    <w:rsid w:val="64A22C26"/>
    <w:rsid w:val="65655BE2"/>
    <w:rsid w:val="66405E3E"/>
    <w:rsid w:val="6644052C"/>
    <w:rsid w:val="666962B7"/>
    <w:rsid w:val="66887B7D"/>
    <w:rsid w:val="671826ED"/>
    <w:rsid w:val="67204127"/>
    <w:rsid w:val="685D7948"/>
    <w:rsid w:val="68945ADF"/>
    <w:rsid w:val="69F45C17"/>
    <w:rsid w:val="6A303C03"/>
    <w:rsid w:val="6A36506A"/>
    <w:rsid w:val="6B5B64DB"/>
    <w:rsid w:val="6B6007E4"/>
    <w:rsid w:val="6BE13166"/>
    <w:rsid w:val="6C9074E4"/>
    <w:rsid w:val="6D535020"/>
    <w:rsid w:val="6DF04804"/>
    <w:rsid w:val="6DFC6555"/>
    <w:rsid w:val="6EB8566D"/>
    <w:rsid w:val="6F152E2D"/>
    <w:rsid w:val="6F2E7B4D"/>
    <w:rsid w:val="6F422C91"/>
    <w:rsid w:val="6F7B0A1F"/>
    <w:rsid w:val="6FCF5C4C"/>
    <w:rsid w:val="707843C1"/>
    <w:rsid w:val="707F7F56"/>
    <w:rsid w:val="70C003EF"/>
    <w:rsid w:val="7152521A"/>
    <w:rsid w:val="716F0CE7"/>
    <w:rsid w:val="716F1242"/>
    <w:rsid w:val="71F51C5D"/>
    <w:rsid w:val="7204253F"/>
    <w:rsid w:val="720761FD"/>
    <w:rsid w:val="725D5269"/>
    <w:rsid w:val="73794B47"/>
    <w:rsid w:val="74195882"/>
    <w:rsid w:val="7462505F"/>
    <w:rsid w:val="746D56B4"/>
    <w:rsid w:val="752B08AD"/>
    <w:rsid w:val="76720852"/>
    <w:rsid w:val="76B84949"/>
    <w:rsid w:val="76CB3896"/>
    <w:rsid w:val="772A2269"/>
    <w:rsid w:val="7761263E"/>
    <w:rsid w:val="78C422BD"/>
    <w:rsid w:val="793F0D58"/>
    <w:rsid w:val="795B2045"/>
    <w:rsid w:val="79804D96"/>
    <w:rsid w:val="79CA7D15"/>
    <w:rsid w:val="7A19407A"/>
    <w:rsid w:val="7A6E7DFF"/>
    <w:rsid w:val="7AD95FD5"/>
    <w:rsid w:val="7B694E1A"/>
    <w:rsid w:val="7B75326E"/>
    <w:rsid w:val="7B77045F"/>
    <w:rsid w:val="7BA67006"/>
    <w:rsid w:val="7BBB4868"/>
    <w:rsid w:val="7C033F3D"/>
    <w:rsid w:val="7C612A03"/>
    <w:rsid w:val="7C7009C6"/>
    <w:rsid w:val="7C8B6446"/>
    <w:rsid w:val="7E043B56"/>
    <w:rsid w:val="7E374D03"/>
    <w:rsid w:val="7E652F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800080"/>
      <w:u w:val="none"/>
    </w:rPr>
  </w:style>
  <w:style w:type="character" w:styleId="9">
    <w:name w:val="Emphasis"/>
    <w:basedOn w:val="5"/>
    <w:qFormat/>
    <w:uiPriority w:val="0"/>
    <w:rPr>
      <w:i/>
    </w:rPr>
  </w:style>
  <w:style w:type="character" w:styleId="10">
    <w:name w:val="Hyperlink"/>
    <w:basedOn w:val="5"/>
    <w:qFormat/>
    <w:uiPriority w:val="0"/>
    <w:rPr>
      <w:color w:val="0000FF"/>
      <w:u w:val="none"/>
    </w:rPr>
  </w:style>
  <w:style w:type="character" w:customStyle="1" w:styleId="12">
    <w:name w:val="bsharetext"/>
    <w:basedOn w:val="5"/>
    <w:qFormat/>
    <w:uiPriority w:val="0"/>
  </w:style>
  <w:style w:type="character" w:customStyle="1" w:styleId="13">
    <w:name w:val="open"/>
    <w:basedOn w:val="5"/>
    <w:qFormat/>
    <w:uiPriority w:val="0"/>
  </w:style>
  <w:style w:type="character" w:customStyle="1" w:styleId="14">
    <w:name w:val="clos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3</Pages>
  <Words>208</Words>
  <Characters>1192</Characters>
  <Lines>9</Lines>
  <Paragraphs>2</Paragraphs>
  <TotalTime>1</TotalTime>
  <ScaleCrop>false</ScaleCrop>
  <LinksUpToDate>false</LinksUpToDate>
  <CharactersWithSpaces>1398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2019-12-22T01:44:00Z</dcterms:created>
  <dc:creator>所修尔翼</dc:creator>
  <cp:lastModifiedBy>Administrator</cp:lastModifiedBy>
  <cp:lastPrinted>2019-08-14T05:35:00Z</cp:lastPrinted>
  <dcterms:modified xsi:type="dcterms:W3CDTF">2020-01-10T09:18:50Z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